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r w:rsidR="00BE4A4A">
        <w:t>Hidenori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w:t>
      </w:r>
      <w:r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4A648CD"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w:t>
      </w:r>
      <w:r w:rsidR="00957248" w:rsidRPr="00957248">
        <w:rPr>
          <w:lang w:val="en-GB"/>
        </w:rPr>
        <w:t>re-establishes</w:t>
      </w:r>
      <w:r w:rsidR="00957248" w:rsidRPr="00957248">
        <w:rPr>
          <w:lang w:val="en-GB"/>
        </w:rPr>
        <w:t xml:space="preserve">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w:t>
      </w:r>
      <w:r w:rsidR="00435975" w:rsidRPr="00435975">
        <w:t>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292A5BA9" w14:textId="304F2B7E" w:rsidR="00EB3536" w:rsidRDefault="00111DCC" w:rsidP="00EB3536">
      <w:pPr>
        <w:pStyle w:val="Heading1"/>
      </w:pPr>
      <w:r>
        <w:t xml:space="preserve">Coupled </w:t>
      </w:r>
      <w:r w:rsidR="00EB3536">
        <w:t>CFD-MPM Model</w:t>
      </w:r>
    </w:p>
    <w:p w14:paraId="4876BB79" w14:textId="77777777" w:rsidR="0040460F" w:rsidRDefault="0040460F" w:rsidP="0040460F">
      <w:pPr>
        <w:suppressAutoHyphens/>
        <w:overflowPunct w:val="0"/>
        <w:autoSpaceDE w:val="0"/>
        <w:autoSpaceDN w:val="0"/>
        <w:adjustRightInd w:val="0"/>
        <w:spacing w:after="0" w:line="480" w:lineRule="auto"/>
        <w:textAlignment w:val="baseline"/>
      </w:pPr>
      <w:r>
        <w:t>The coupled Computational Fluid Dynamics-Material Point Method (CFD-MPM) approach combines the strengths of both methods to simulate earthquake-induced submarine landslides, considering solid and fluid interactions. The Material Point Method (MPM) is employed to handle large deformations in solids and porous media, particularly for modeling the seabed and debris flows. On the other hand, Computational Fluid Dynamics (CFD) is utilized to analyze fluid dynamics, encompassing water and air.</w:t>
      </w:r>
    </w:p>
    <w:p w14:paraId="681130C1" w14:textId="77777777" w:rsidR="0040460F" w:rsidRDefault="0040460F" w:rsidP="0040460F">
      <w:pPr>
        <w:suppressAutoHyphens/>
        <w:overflowPunct w:val="0"/>
        <w:autoSpaceDE w:val="0"/>
        <w:autoSpaceDN w:val="0"/>
        <w:adjustRightInd w:val="0"/>
        <w:spacing w:after="0" w:line="480" w:lineRule="auto"/>
        <w:textAlignment w:val="baseline"/>
      </w:pPr>
      <w:r>
        <w:t>The CFD-MPM approach offers several advantages by integrating these two methods. In the MPM component, sophisticated solid and soil constitutive models can be defined, which are crucial for capturing the initiation mechanism of the flow. The interaction between solids represented by MPM materials is governed by contact laws such as Coulomb's friction.</w:t>
      </w:r>
    </w:p>
    <w:p w14:paraId="248D6291" w14:textId="7976325F" w:rsidR="0040460F" w:rsidRDefault="0040460F" w:rsidP="0040460F">
      <w:pPr>
        <w:suppressAutoHyphens/>
        <w:overflowPunct w:val="0"/>
        <w:autoSpaceDE w:val="0"/>
        <w:autoSpaceDN w:val="0"/>
        <w:adjustRightInd w:val="0"/>
        <w:spacing w:after="0" w:line="480" w:lineRule="auto"/>
        <w:textAlignment w:val="baseline"/>
      </w:pPr>
      <w:r>
        <w:t xml:space="preserve">In contrast,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method </w:t>
      </w:r>
      <w:r>
        <w:rPr>
          <w:lang w:val="en-GB"/>
        </w:rPr>
        <w:fldChar w:fldCharType="begin"/>
      </w:r>
      <w:r>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Pr>
          <w:lang w:val="en-GB"/>
        </w:rPr>
        <w:fldChar w:fldCharType="separate"/>
      </w:r>
      <w:r>
        <w:rPr>
          <w:noProof/>
          <w:lang w:val="en-GB"/>
        </w:rPr>
        <w:t>(Bandara &amp; Soga, 2015)</w:t>
      </w:r>
      <w:r>
        <w:rPr>
          <w:lang w:val="en-GB"/>
        </w:rPr>
        <w:fldChar w:fldCharType="end"/>
      </w:r>
      <w:r>
        <w:t xml:space="preserve">, null-space filter </w:t>
      </w:r>
      <w:r>
        <w:rPr>
          <w:lang w:val="en-GB"/>
        </w:rPr>
        <w:fldChar w:fldCharType="begin"/>
      </w:r>
      <w:r>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Pr>
          <w:lang w:val="en-GB"/>
        </w:rPr>
        <w:fldChar w:fldCharType="separate"/>
      </w:r>
      <w:r>
        <w:rPr>
          <w:noProof/>
          <w:lang w:val="en-GB"/>
        </w:rPr>
        <w:t>(Tran &amp; Sołowski, 2019)</w:t>
      </w:r>
      <w:r>
        <w:rPr>
          <w:lang w:val="en-GB"/>
        </w:rPr>
        <w:fldChar w:fldCharType="end"/>
      </w:r>
      <w:r>
        <w:t xml:space="preserve">, or least square approximation </w: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 </w:instrTex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(Tran, Berzins, et al., 2019; Tran, Wobbes, et al., 2019; Zheng et al., 2021)</w:t>
      </w:r>
      <w:r>
        <w:rPr>
          <w:lang w:val="en-GB"/>
        </w:rPr>
        <w:fldChar w:fldCharType="end"/>
      </w:r>
      <w:r>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lastRenderedPageBreak/>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EC67508" w:rsidR="006B17EA" w:rsidRDefault="006B17EA" w:rsidP="00B65D25">
      <w:pPr>
        <w:pStyle w:val="Caption"/>
        <w:spacing w:after="0"/>
      </w:pPr>
      <w:r>
        <w:t xml:space="preserve">Figure </w:t>
      </w:r>
      <w:r w:rsidR="00000000">
        <w:fldChar w:fldCharType="begin"/>
      </w:r>
      <w:r w:rsidR="00000000">
        <w:instrText xml:space="preserve"> SEQ Figure \* ARABIC </w:instrText>
      </w:r>
      <w:r w:rsidR="00000000">
        <w:fldChar w:fldCharType="separate"/>
      </w:r>
      <w:r w:rsidR="00EC27F4">
        <w:rPr>
          <w:noProof/>
        </w:rPr>
        <w:t>1</w:t>
      </w:r>
      <w:r w:rsidR="00000000">
        <w:rPr>
          <w:noProof/>
        </w:rPr>
        <w:fldChar w:fldCharType="end"/>
      </w:r>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248B219F" w:rsidR="00B65D25" w:rsidRDefault="00B65D25" w:rsidP="00B65D25">
      <w:pPr>
        <w:pStyle w:val="Caption"/>
        <w:spacing w:after="120"/>
      </w:pPr>
      <w:r>
        <w:t xml:space="preserve">Figure </w:t>
      </w:r>
      <w:r w:rsidR="00000000">
        <w:fldChar w:fldCharType="begin"/>
      </w:r>
      <w:r w:rsidR="00000000">
        <w:instrText xml:space="preserve"> SEQ Figure \* ARABIC </w:instrText>
      </w:r>
      <w:r w:rsidR="00000000">
        <w:fldChar w:fldCharType="separate"/>
      </w:r>
      <w:r w:rsidR="00EC27F4">
        <w:rPr>
          <w:noProof/>
        </w:rPr>
        <w:t>2</w:t>
      </w:r>
      <w:r w:rsidR="00000000">
        <w:rPr>
          <w:noProof/>
        </w:rPr>
        <w:fldChar w:fldCharType="end"/>
      </w:r>
      <w:r>
        <w:t xml:space="preserve"> Schematic of the soil-water-structure interaction</w:t>
      </w:r>
    </w:p>
    <w:p w14:paraId="40421E12" w14:textId="2C688C1D" w:rsidR="00B65D25" w:rsidRDefault="00B65D25" w:rsidP="00B65D25">
      <w:pPr>
        <w:suppressAutoHyphens/>
        <w:overflowPunct w:val="0"/>
        <w:autoSpaceDE w:val="0"/>
        <w:autoSpaceDN w:val="0"/>
        <w:adjustRightInd w:val="0"/>
        <w:spacing w:after="0" w:line="480" w:lineRule="auto"/>
        <w:textAlignment w:val="baseline"/>
      </w:pPr>
      <w:r>
        <w:t xml:space="preserve">The coupled CFD-MPM model was implemented and validated within the Uintah computational framework (Tran et al., 2022) to accurately capture the triple interaction between soil, water, and structures. The CFD component is based on the implicit continuous-fluid Eulerian (ICE) method, where all state variables are located at the cell/body centers. These </w:t>
      </w:r>
      <w:r>
        <w:lastRenderedPageBreak/>
        <w:t>variables, represented as the material vector (</w:t>
      </w:r>
      <w:proofErr w:type="spellStart"/>
      <w:r>
        <w:t>M_r</w:t>
      </w:r>
      <w:proofErr w:type="spellEnd"/>
      <w:r>
        <w:t xml:space="preserve">, </w:t>
      </w:r>
      <w:proofErr w:type="spellStart"/>
      <w:r>
        <w:t>u_r</w:t>
      </w:r>
      <w:proofErr w:type="spellEnd"/>
      <w:r>
        <w:t xml:space="preserve">, </w:t>
      </w:r>
      <w:proofErr w:type="spellStart"/>
      <w:r>
        <w:t>e_r</w:t>
      </w:r>
      <w:proofErr w:type="spellEnd"/>
      <w:r>
        <w:t xml:space="preserve">, </w:t>
      </w:r>
      <w:proofErr w:type="spellStart"/>
      <w:r>
        <w:t>T_r</w:t>
      </w:r>
      <w:proofErr w:type="spellEnd"/>
      <w:r>
        <w:t xml:space="preserve">, p, </w:t>
      </w:r>
      <w:proofErr w:type="spellStart"/>
      <w:r>
        <w:t>ϕ_r</w:t>
      </w:r>
      <w:proofErr w:type="spellEnd"/>
      <w:r>
        <w:t xml:space="preserve">, </w:t>
      </w:r>
      <w:proofErr w:type="spellStart"/>
      <w:r>
        <w:t>ν_r</w:t>
      </w:r>
      <w:proofErr w:type="spellEnd"/>
      <w:r>
        <w:t>), encompass mass, velocity, internal energy, temperature, pressure, volume fraction, and specific volume.</w:t>
      </w:r>
      <w:r w:rsidR="0025641B">
        <w:t xml:space="preserve"> </w:t>
      </w:r>
      <w:r>
        <w:t>The MPM approach utilizes the generalized interpolation technique proposed by Bardenhagen and Kober (Bardenhagen &amp; Kober, 2004). This technique has been validated through laboratory experiments (Tran et al., 2017a; Tran et al., 2017b) and large-scale landslide simulations (Tran &amp; Sołowski, 2019a). To couple the MPM method with ICE, the state variables of the MPM material points, including mass, velocity, temperature, and effective stress (</w:t>
      </w:r>
      <w:proofErr w:type="spellStart"/>
      <w:r>
        <w:t>M_p</w:t>
      </w:r>
      <w:proofErr w:type="spellEnd"/>
      <w:r>
        <w:t xml:space="preserve">, </w:t>
      </w:r>
      <w:proofErr w:type="spellStart"/>
      <w:r>
        <w:t>u_p</w:t>
      </w:r>
      <w:proofErr w:type="spellEnd"/>
      <w:r>
        <w:t xml:space="preserve">, </w:t>
      </w:r>
      <w:proofErr w:type="spellStart"/>
      <w:r>
        <w:t>T_p</w:t>
      </w:r>
      <w:proofErr w:type="spellEnd"/>
      <w:r>
        <w:t>, σ'), are mapped to the cell centers using the generalized interpolation technique. Subsequently, the governing equations are solved on the Eulerian background mesh.</w:t>
      </w:r>
    </w:p>
    <w:p w14:paraId="663A4C78" w14:textId="77777777" w:rsidR="00B65D25" w:rsidRDefault="00B65D25" w:rsidP="00B65D25">
      <w:pPr>
        <w:suppressAutoHyphens/>
        <w:overflowPunct w:val="0"/>
        <w:autoSpaceDE w:val="0"/>
        <w:autoSpaceDN w:val="0"/>
        <w:adjustRightInd w:val="0"/>
        <w:spacing w:after="0" w:line="480" w:lineRule="auto"/>
        <w:textAlignment w:val="baseline"/>
      </w:pPr>
      <w:r>
        <w:t>By integrating these two methods, the coupled CFD-MPM model enables a comprehensive analysis of the soil-water-structure interaction, providing a robust framework for simulating the complex behavior of earthquake-induced submarine landslides. The model's validation and the utilization of established techniques ensure its accuracy and reliability in capturing the dynamic processes involved in these phenomena.</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323217C3" w:rsidR="00B47B3E" w:rsidRPr="00DF20B0" w:rsidRDefault="00B47B3E" w:rsidP="008B29AD">
            <w:pPr>
              <w:spacing w:before="240"/>
              <w:ind w:hanging="29"/>
            </w:pPr>
            <w:bookmarkStart w:id="4" w:name="_Ref486492110"/>
            <w:r>
              <w:t>(</w:t>
            </w:r>
            <w:r w:rsidR="00000000">
              <w:fldChar w:fldCharType="begin"/>
            </w:r>
            <w:r w:rsidR="00000000">
              <w:instrText xml:space="preserve"> SEQ Equation \* ARABIC </w:instrText>
            </w:r>
            <w:r w:rsidR="00000000">
              <w:fldChar w:fldCharType="separate"/>
            </w:r>
            <w:r w:rsidR="00EC27F4">
              <w:rPr>
                <w:noProof/>
              </w:rPr>
              <w:t>1</w:t>
            </w:r>
            <w:r w:rsidR="00000000">
              <w:rPr>
                <w:noProof/>
              </w:rPr>
              <w:fldChar w:fldCharType="end"/>
            </w:r>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1FE9AD1C"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EC27F4">
              <w:rPr>
                <w:noProof/>
              </w:rPr>
              <w:t>2</w:t>
            </w:r>
            <w:r w:rsidR="00000000">
              <w:rPr>
                <w:noProof/>
              </w:rPr>
              <w:fldChar w:fldCharType="end"/>
            </w:r>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43B64AFB"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EC27F4">
              <w:rPr>
                <w:noProof/>
              </w:rPr>
              <w:t>3</w:t>
            </w:r>
            <w:r w:rsidR="00000000">
              <w:rPr>
                <w:noProof/>
              </w:rPr>
              <w:fldChar w:fldCharType="end"/>
            </w:r>
            <w:r>
              <w:t>)</w:t>
            </w:r>
          </w:p>
        </w:tc>
      </w:tr>
    </w:tbl>
    <w:p w14:paraId="0DC934C7" w14:textId="77777777"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with dragging force </w:t>
      </w:r>
      <w:proofErr w:type="spellStart"/>
      <w:r>
        <w:t>f_d</w:t>
      </w:r>
      <w:proofErr w:type="spellEnd"/>
      <w:r>
        <w:t xml:space="preserve">. Apart from mass and momentum balance equations, coupled CFD-MPM also solves the energy balance equations (not presented here in), all implicitly. However, we set the numerical </w:t>
      </w:r>
      <w:r>
        <w:lastRenderedPageBreak/>
        <w:t>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77777777"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between fluid flows and porous media, we assume that the drag force </w:t>
      </w:r>
      <w:proofErr w:type="spellStart"/>
      <w:r>
        <w:t>f_d</w:t>
      </w:r>
      <w:proofErr w:type="spellEnd"/>
      <w:r>
        <w:t xml:space="preserve"> (</w:t>
      </w:r>
      <w:proofErr w:type="spellStart"/>
      <w:r>
        <w:t>Beetstra</w:t>
      </w:r>
      <w:proofErr w:type="spellEnd"/>
      <w:r>
        <w:t xml:space="preserve"> et al., 2007)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5FC4B5C5" w:rsidR="00B65D25" w:rsidRPr="0062559E" w:rsidRDefault="00B65D25"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4</w:t>
            </w:r>
            <w:r w:rsidR="00000000">
              <w:rPr>
                <w:noProof/>
              </w:rPr>
              <w:fldChar w:fldCharType="end"/>
            </w:r>
            <w:r w:rsidRPr="0062559E">
              <w:t>)</w:t>
            </w:r>
          </w:p>
        </w:tc>
      </w:tr>
    </w:tbl>
    <w:p w14:paraId="7AFA7F32" w14:textId="7C6E58ED" w:rsidR="0074287F" w:rsidRDefault="0074287F" w:rsidP="0074287F">
      <w:pPr>
        <w:suppressAutoHyphens/>
        <w:overflowPunct w:val="0"/>
        <w:autoSpaceDE w:val="0"/>
        <w:autoSpaceDN w:val="0"/>
        <w:adjustRightInd w:val="0"/>
        <w:spacing w:after="0" w:line="480" w:lineRule="auto"/>
        <w:textAlignment w:val="baseline"/>
      </w:pPr>
      <w:r>
        <w:t xml:space="preserve">where </w:t>
      </w:r>
      <w:proofErr w:type="spellStart"/>
      <w:r>
        <w:t>D_p</w:t>
      </w:r>
      <w:proofErr w:type="spellEnd"/>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Re is the Reynolds number and 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2D6A8B">
        <w:rPr>
          <w:sz w:val="22"/>
        </w:rPr>
        <w:t xml:space="preserve"> </w:t>
      </w:r>
      <w:r>
        <w:t>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096F6759" w:rsidR="002D6A8B" w:rsidRPr="0062559E" w:rsidRDefault="002D6A8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5</w:t>
            </w:r>
            <w:r w:rsidR="00000000">
              <w:rPr>
                <w:noProof/>
              </w:rPr>
              <w:fldChar w:fldCharType="end"/>
            </w:r>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0D62FD53" w:rsidR="00606F6D" w:rsidRPr="0062559E" w:rsidRDefault="00606F6D" w:rsidP="008B29AD">
            <w:pPr>
              <w:spacing w:before="240"/>
              <w:ind w:hanging="29"/>
              <w:jc w:val="right"/>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6</w:t>
            </w:r>
            <w:r w:rsidR="00000000">
              <w:rPr>
                <w:noProof/>
              </w:rPr>
              <w:fldChar w:fldCharType="end"/>
            </w:r>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3D92218C" w:rsidR="00853A2B" w:rsidRPr="0062559E" w:rsidRDefault="00853A2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7</w:t>
            </w:r>
            <w:r w:rsidR="00000000">
              <w:rPr>
                <w:noProof/>
              </w:rPr>
              <w:fldChar w:fldCharType="end"/>
            </w:r>
            <w:r w:rsidRPr="0062559E">
              <w:t>)</w:t>
            </w:r>
          </w:p>
        </w:tc>
      </w:tr>
    </w:tbl>
    <w:p w14:paraId="3D91F9A0" w14:textId="77777777" w:rsidR="00853A2B" w:rsidRPr="00261425" w:rsidRDefault="00853A2B" w:rsidP="008539F3">
      <w:pPr>
        <w:suppressAutoHyphens/>
        <w:overflowPunct w:val="0"/>
        <w:autoSpaceDE w:val="0"/>
        <w:autoSpaceDN w:val="0"/>
        <w:adjustRightInd w:val="0"/>
        <w:spacing w:after="0" w:line="480" w:lineRule="auto"/>
        <w:textAlignment w:val="baseline"/>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1e-4 mm to mimic the hydraulic conductivity of sand and clay.</w:t>
      </w:r>
    </w:p>
    <w:p w14:paraId="6BDDADEC" w14:textId="77777777"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3EFC8534" w:rsidR="00932FCB" w:rsidRPr="0062559E" w:rsidRDefault="00932FC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8</w:t>
            </w:r>
            <w:r w:rsidR="00000000">
              <w:rPr>
                <w:noProof/>
              </w:rPr>
              <w:fldChar w:fldCharType="end"/>
            </w:r>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B5772A">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B5772A">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050061BF" w:rsidR="00634B12" w:rsidRPr="00A1534B" w:rsidRDefault="00634B12" w:rsidP="00A1534B">
      <w:pPr>
        <w:pStyle w:val="Heading1"/>
        <w:rPr>
          <w:bCs/>
        </w:rPr>
      </w:pPr>
      <w:r w:rsidRPr="00A1534B">
        <w:rPr>
          <w:bCs/>
        </w:rPr>
        <w:t xml:space="preserve">Validation of </w:t>
      </w:r>
      <w:r w:rsidR="00196A06">
        <w:rPr>
          <w:bCs/>
        </w:rPr>
        <w:t>the model test</w:t>
      </w:r>
    </w:p>
    <w:p w14:paraId="46816C21" w14:textId="7EA1A2B9" w:rsidR="00A176A7" w:rsidRDefault="00A176A7" w:rsidP="00A176A7">
      <w:pPr>
        <w:pStyle w:val="Heading2"/>
        <w:rPr>
          <w:rFonts w:eastAsiaTheme="minorHAnsi" w:cstheme="minorBidi"/>
          <w:szCs w:val="22"/>
        </w:rPr>
      </w:pPr>
      <w:r w:rsidRPr="00EE7D1B">
        <w:rPr>
          <w:rFonts w:eastAsiaTheme="minorHAnsi" w:cstheme="minorBidi"/>
          <w:szCs w:val="22"/>
        </w:rPr>
        <w:t xml:space="preserve">Brief description of the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0"/>
                    <a:stretch>
                      <a:fillRect/>
                    </a:stretch>
                  </pic:blipFill>
                  <pic:spPr>
                    <a:xfrm>
                      <a:off x="0" y="0"/>
                      <a:ext cx="3747321" cy="2297133"/>
                    </a:xfrm>
                    <a:prstGeom prst="rect">
                      <a:avLst/>
                    </a:prstGeom>
                  </pic:spPr>
                </pic:pic>
              </a:graphicData>
            </a:graphic>
          </wp:inline>
        </w:drawing>
      </w:r>
    </w:p>
    <w:p w14:paraId="5340F6F2" w14:textId="0DDE0DDB" w:rsidR="00F7263D" w:rsidRPr="00A176A7" w:rsidRDefault="00F7263D" w:rsidP="00F7263D">
      <w:pPr>
        <w:pStyle w:val="Caption"/>
        <w:spacing w:after="0"/>
      </w:pPr>
      <w:r>
        <w:t xml:space="preserve">Figure </w:t>
      </w:r>
      <w:r>
        <w:fldChar w:fldCharType="begin"/>
      </w:r>
      <w:r>
        <w:instrText xml:space="preserve"> SEQ Figure \* ARABIC </w:instrText>
      </w:r>
      <w:r>
        <w:fldChar w:fldCharType="separate"/>
      </w:r>
      <w:r>
        <w:rPr>
          <w:noProof/>
        </w:rPr>
        <w:t>3</w:t>
      </w:r>
      <w:r>
        <w:rPr>
          <w:noProof/>
        </w:rPr>
        <w:fldChar w:fldCharType="end"/>
      </w:r>
      <w:r>
        <w:t xml:space="preserve"> Setup of the geotechnical centrifuge experiment of the earthquake induced submarine landslides</w:t>
      </w:r>
      <w:r>
        <w:t xml:space="preserv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1"/>
                    <a:stretch>
                      <a:fillRect/>
                    </a:stretch>
                  </pic:blipFill>
                  <pic:spPr>
                    <a:xfrm>
                      <a:off x="0" y="0"/>
                      <a:ext cx="3834871" cy="1789045"/>
                    </a:xfrm>
                    <a:prstGeom prst="rect">
                      <a:avLst/>
                    </a:prstGeom>
                  </pic:spPr>
                </pic:pic>
              </a:graphicData>
            </a:graphic>
          </wp:inline>
        </w:drawing>
      </w:r>
    </w:p>
    <w:p w14:paraId="22DA7934" w14:textId="25803AAB" w:rsidR="00F7263D" w:rsidRDefault="00F7263D" w:rsidP="00F7263D">
      <w:pPr>
        <w:pStyle w:val="Caption"/>
        <w:spacing w:after="0"/>
      </w:pPr>
      <w:r>
        <w:t xml:space="preserve">Figure </w:t>
      </w:r>
      <w:r>
        <w:fldChar w:fldCharType="begin"/>
      </w:r>
      <w:r>
        <w:instrText xml:space="preserve"> SEQ Figure \* ARABIC </w:instrText>
      </w:r>
      <w:r>
        <w:fldChar w:fldCharType="separate"/>
      </w:r>
      <w:r>
        <w:rPr>
          <w:noProof/>
        </w:rPr>
        <w:t>4</w:t>
      </w:r>
      <w:r>
        <w:rPr>
          <w:noProof/>
        </w:rPr>
        <w:fldChar w:fldCharType="end"/>
      </w:r>
      <w:r>
        <w:t xml:space="preserve"> Seismic wave profile of the prototype scale</w:t>
      </w:r>
      <w:r>
        <w:t xml:space="preserv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1CCC54C2" w14:textId="77777777" w:rsidR="00F7263D" w:rsidRPr="00F7263D" w:rsidRDefault="00F7263D" w:rsidP="00F7263D"/>
    <w:p w14:paraId="0CCC1FA0" w14:textId="5F63AF73" w:rsidR="00F22707" w:rsidRDefault="00F22707" w:rsidP="00F22707">
      <w:pPr>
        <w:suppressAutoHyphens/>
        <w:overflowPunct w:val="0"/>
        <w:autoSpaceDE w:val="0"/>
        <w:autoSpaceDN w:val="0"/>
        <w:adjustRightInd w:val="0"/>
        <w:spacing w:after="0" w:line="480" w:lineRule="auto"/>
        <w:textAlignment w:val="baseline"/>
      </w:pPr>
      <w:bookmarkStart w:id="5" w:name="_Hlk135408564"/>
      <w:r>
        <w:rPr>
          <w:rFonts w:hint="eastAsia"/>
        </w:rPr>
        <w:t>The present study attempt</w:t>
      </w:r>
      <w:r>
        <w:t>ed</w:t>
      </w:r>
      <w:r>
        <w:rPr>
          <w:rFonts w:hint="eastAsia"/>
        </w:rPr>
        <w:t xml:space="preserve"> to reproduce the results o</w:t>
      </w:r>
      <w:r>
        <w:t>f</w:t>
      </w:r>
      <w:r w:rsidRPr="009F096D">
        <w:rPr>
          <w:rFonts w:hint="eastAsia"/>
        </w:rPr>
        <w:t xml:space="preserve"> </w:t>
      </w:r>
      <w:r>
        <w:rPr>
          <w:rFonts w:hint="eastAsia"/>
        </w:rPr>
        <w:t>t</w:t>
      </w:r>
      <w:r>
        <w:t>he</w:t>
      </w:r>
      <w:r>
        <w:rPr>
          <w:rFonts w:hint="eastAsia"/>
        </w:rPr>
        <w:t xml:space="preserve"> centrifuge model </w:t>
      </w:r>
      <w:r>
        <w:t>test</w:t>
      </w:r>
      <w:r>
        <w:rPr>
          <w:rFonts w:hint="eastAsia"/>
        </w:rPr>
        <w:t xml:space="preserve"> conducted in the past by </w:t>
      </w:r>
      <w:r>
        <w:t xml:space="preserve">some of </w:t>
      </w:r>
      <w:r>
        <w:rPr>
          <w:rFonts w:hint="eastAsia"/>
        </w:rPr>
        <w:t xml:space="preserve">the authors </w:t>
      </w:r>
      <w:r w:rsidR="00EE7D1B">
        <w:fldChar w:fldCharType="begin"/>
      </w:r>
      <w:r w:rsidR="00EE7D1B">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EE7D1B">
        <w:fldChar w:fldCharType="separate"/>
      </w:r>
      <w:r w:rsidR="00EE7D1B">
        <w:rPr>
          <w:noProof/>
        </w:rPr>
        <w:t>(Takahashi et al., 2020)</w:t>
      </w:r>
      <w:r w:rsidR="00EE7D1B">
        <w:fldChar w:fldCharType="end"/>
      </w:r>
      <w:r>
        <w:t>.</w:t>
      </w:r>
      <w:r>
        <w:rPr>
          <w:rFonts w:hint="eastAsia"/>
        </w:rPr>
        <w:t xml:space="preserve"> In this </w:t>
      </w:r>
      <w:r>
        <w:t>test</w:t>
      </w:r>
      <w:r>
        <w:rPr>
          <w:rFonts w:hint="eastAsia"/>
        </w:rPr>
        <w:t xml:space="preserve">, the authors succeeded for the first time in reproducing the high-speed flow of </w:t>
      </w:r>
      <w:r>
        <w:t>debris</w:t>
      </w:r>
      <w:r>
        <w:rPr>
          <w:rFonts w:hint="eastAsia"/>
        </w:rPr>
        <w:t xml:space="preserve"> during a submarine landslide. </w:t>
      </w:r>
      <w:r>
        <w:t>L</w:t>
      </w:r>
      <w:r>
        <w:rPr>
          <w:rFonts w:hint="eastAsia"/>
        </w:rPr>
        <w:t xml:space="preserve">iquefaction of ground in </w:t>
      </w:r>
      <w:r>
        <w:t xml:space="preserve">a </w:t>
      </w:r>
      <w:r>
        <w:rPr>
          <w:rFonts w:hint="eastAsia"/>
        </w:rPr>
        <w:t>centrifug</w:t>
      </w:r>
      <w:r>
        <w:t>al</w:t>
      </w:r>
      <w:r>
        <w:rPr>
          <w:rFonts w:hint="eastAsia"/>
        </w:rPr>
        <w:t xml:space="preserve"> field has been </w:t>
      </w:r>
      <w:r>
        <w:t xml:space="preserve">generally </w:t>
      </w:r>
      <w:r>
        <w:rPr>
          <w:rFonts w:hint="eastAsia"/>
        </w:rPr>
        <w:t xml:space="preserve">achieved using viscous fluid as pore water to delay the dissipation of excess pore water pressure. This technique can match </w:t>
      </w:r>
      <w:r>
        <w:rPr>
          <w:rFonts w:hint="eastAsia"/>
        </w:rPr>
        <w:lastRenderedPageBreak/>
        <w:t>the time similarity ratio</w:t>
      </w:r>
      <w:r>
        <w:t>s</w:t>
      </w:r>
      <w:r>
        <w:rPr>
          <w:rFonts w:hint="eastAsia"/>
        </w:rPr>
        <w:t xml:space="preserve"> between the dynamic behaviour and the propagation of the pore water pressure</w:t>
      </w:r>
      <w:r>
        <w:t>,</w:t>
      </w:r>
      <w:r>
        <w:rPr>
          <w:rFonts w:hint="eastAsia"/>
        </w:rPr>
        <w:t xml:space="preserve"> and </w:t>
      </w:r>
      <w:r>
        <w:t xml:space="preserve">this </w:t>
      </w:r>
      <w:r>
        <w:rPr>
          <w:rFonts w:hint="eastAsia"/>
        </w:rPr>
        <w:t xml:space="preserve">can liquefy the ground. </w:t>
      </w:r>
      <w:r>
        <w:t>However</w:t>
      </w:r>
      <w:r>
        <w:rPr>
          <w:rFonts w:hint="eastAsia"/>
        </w:rPr>
        <w:t>, this viscous scaling leads to an increase in the apparent viscosity of the soil in the liquefied state, which slows down the movement of the liquefied soil. Th</w:t>
      </w:r>
      <w:r>
        <w:t>us</w:t>
      </w:r>
      <w:r>
        <w:rPr>
          <w:rFonts w:hint="eastAsia"/>
        </w:rPr>
        <w:t xml:space="preserve">, </w:t>
      </w:r>
      <w:r>
        <w:t>one of the</w:t>
      </w:r>
      <w:r>
        <w:rPr>
          <w:rFonts w:hint="eastAsia"/>
        </w:rPr>
        <w:t xml:space="preserve"> author</w:t>
      </w:r>
      <w:r>
        <w:t>s</w:t>
      </w:r>
      <w:r>
        <w:rPr>
          <w:rFonts w:hint="eastAsia"/>
        </w:rPr>
        <w:t xml:space="preserve"> have proposed a method</w:t>
      </w:r>
      <w:r>
        <w:t xml:space="preserve">, </w:t>
      </w:r>
      <w:r>
        <w:rPr>
          <w:rFonts w:hint="eastAsia"/>
        </w:rPr>
        <w:t>fine-grain scaling</w:t>
      </w:r>
      <w:r>
        <w:t>,</w:t>
      </w:r>
      <w:r>
        <w:rPr>
          <w:rFonts w:hint="eastAsia"/>
        </w:rPr>
        <w:t xml:space="preserve"> in which water is used as pore water but the pore pressure </w:t>
      </w:r>
      <w:r>
        <w:t>propagation</w:t>
      </w:r>
      <w:r>
        <w:rPr>
          <w:rFonts w:hint="eastAsia"/>
        </w:rPr>
        <w:t xml:space="preserve"> is delayed by mixing fine grains with the sand </w:t>
      </w:r>
      <w:r w:rsidR="00EE7D1B">
        <w:fldChar w:fldCharType="begin"/>
      </w:r>
      <w:r w:rsidR="00EE7D1B">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EE7D1B">
        <w:fldChar w:fldCharType="separate"/>
      </w:r>
      <w:r w:rsidR="00EE7D1B">
        <w:rPr>
          <w:noProof/>
        </w:rPr>
        <w:t>(Takahashi et al., 2016)</w:t>
      </w:r>
      <w:r w:rsidR="00EE7D1B">
        <w:fldChar w:fldCharType="end"/>
      </w:r>
      <w:r>
        <w:rPr>
          <w:rFonts w:hint="eastAsia"/>
        </w:rPr>
        <w:t xml:space="preserve">. This technique was applied to </w:t>
      </w:r>
      <w:r>
        <w:t>model tests</w:t>
      </w:r>
      <w:r>
        <w:rPr>
          <w:rFonts w:hint="eastAsia"/>
        </w:rPr>
        <w:t xml:space="preserve"> on submarine landslide to reproduce the high velocity flow of </w:t>
      </w:r>
      <w:r>
        <w:t>debris.</w:t>
      </w:r>
    </w:p>
    <w:p w14:paraId="47944967" w14:textId="77777777" w:rsidR="00F22707" w:rsidRDefault="00F22707" w:rsidP="00F22707">
      <w:pPr>
        <w:suppressAutoHyphens/>
        <w:overflowPunct w:val="0"/>
        <w:autoSpaceDE w:val="0"/>
        <w:autoSpaceDN w:val="0"/>
        <w:adjustRightInd w:val="0"/>
        <w:spacing w:after="0" w:line="480" w:lineRule="auto"/>
        <w:textAlignment w:val="baseline"/>
      </w:pPr>
      <w:r>
        <w:t>Various model tests</w:t>
      </w:r>
      <w:r>
        <w:rPr>
          <w:rFonts w:hint="eastAsia"/>
        </w:rPr>
        <w:t xml:space="preserve"> were </w:t>
      </w:r>
      <w:r>
        <w:t>conducted</w:t>
      </w:r>
      <w:r>
        <w:rPr>
          <w:rFonts w:hint="eastAsia"/>
        </w:rPr>
        <w:t xml:space="preserve">, but the one chosen for replication in this study was in the cross section shown in Fig. </w:t>
      </w:r>
      <w:r>
        <w:t xml:space="preserve">2 (Case KcL1); a </w:t>
      </w:r>
      <w:r>
        <w:rPr>
          <w:rFonts w:hint="eastAsia"/>
        </w:rPr>
        <w:t>soil mixture of kaolin clay (</w:t>
      </w:r>
      <w:r>
        <w:t>mixture of si</w:t>
      </w:r>
      <w:r w:rsidRPr="00EB4516">
        <w:t xml:space="preserve">lt and </w:t>
      </w:r>
      <w:r w:rsidRPr="00EB4516">
        <w:rPr>
          <w:rFonts w:hint="eastAsia"/>
        </w:rPr>
        <w:t xml:space="preserve">clay) and silica </w:t>
      </w:r>
      <w:r w:rsidRPr="00EB4516">
        <w:t xml:space="preserve">sand in the </w:t>
      </w:r>
      <w:r w:rsidRPr="00EB4516">
        <w:rPr>
          <w:rFonts w:hint="eastAsia"/>
        </w:rPr>
        <w:t xml:space="preserve">ratio </w:t>
      </w:r>
      <w:r w:rsidRPr="00EB4516">
        <w:t xml:space="preserve">16.7 % and 83.3 </w:t>
      </w:r>
      <w:r w:rsidRPr="00EB4516">
        <w:rPr>
          <w:rFonts w:hint="eastAsia"/>
        </w:rPr>
        <w:t xml:space="preserve">%, with a relative density of </w:t>
      </w:r>
      <w:r w:rsidRPr="00EB4516">
        <w:t xml:space="preserve">70 </w:t>
      </w:r>
      <w:r w:rsidRPr="00EB4516">
        <w:rPr>
          <w:rFonts w:hint="eastAsia"/>
        </w:rPr>
        <w:t xml:space="preserve">%, </w:t>
      </w:r>
      <w:r w:rsidRPr="00EB4516">
        <w:t>was</w:t>
      </w:r>
      <w:r w:rsidRPr="00EB4516">
        <w:rPr>
          <w:rFonts w:hint="eastAsia"/>
        </w:rPr>
        <w:t xml:space="preserve"> formed</w:t>
      </w:r>
      <w:r w:rsidRPr="00EB4516">
        <w:t xml:space="preserve"> to </w:t>
      </w:r>
      <w:r>
        <w:t>be a slope</w:t>
      </w:r>
      <w:r>
        <w:rPr>
          <w:rFonts w:hint="eastAsia"/>
        </w:rPr>
        <w:t>. Th</w:t>
      </w:r>
      <w:r>
        <w:t>is</w:t>
      </w:r>
      <w:r>
        <w:rPr>
          <w:rFonts w:hint="eastAsia"/>
        </w:rPr>
        <w:t xml:space="preserve"> fine-grain content was </w:t>
      </w:r>
      <w:r>
        <w:t xml:space="preserve">chosen, as </w:t>
      </w:r>
      <w:r>
        <w:rPr>
          <w:rFonts w:hint="eastAsia"/>
        </w:rPr>
        <w:t xml:space="preserve">the plasticity of the soil is more pronounced when the fine-grain content exceeds </w:t>
      </w:r>
      <w:r>
        <w:t xml:space="preserve">20%. </w:t>
      </w:r>
      <w:r>
        <w:rPr>
          <w:rFonts w:hint="eastAsia"/>
        </w:rPr>
        <w:t xml:space="preserve">The </w:t>
      </w:r>
      <w:r>
        <w:t xml:space="preserve">test </w:t>
      </w:r>
      <w:r>
        <w:rPr>
          <w:rFonts w:hint="eastAsia"/>
        </w:rPr>
        <w:t>results show</w:t>
      </w:r>
      <w:r>
        <w:t>ed</w:t>
      </w:r>
      <w:r>
        <w:rPr>
          <w:rFonts w:hint="eastAsia"/>
        </w:rPr>
        <w:t xml:space="preserve"> that the higher the fine-grain content, the more fluid the soil be</w:t>
      </w:r>
      <w:r>
        <w:t>ca</w:t>
      </w:r>
      <w:r>
        <w:rPr>
          <w:rFonts w:hint="eastAsia"/>
        </w:rPr>
        <w:t>m</w:t>
      </w:r>
      <w:r>
        <w:t>e</w:t>
      </w:r>
      <w:r>
        <w:rPr>
          <w:rFonts w:hint="eastAsia"/>
        </w:rPr>
        <w:t xml:space="preserve"> when liquefied. The ground was liquefied by applying the vibrations shown in Fig. </w:t>
      </w:r>
      <w:r>
        <w:t xml:space="preserve">3 </w:t>
      </w:r>
      <w:r>
        <w:rPr>
          <w:rFonts w:hint="eastAsia"/>
        </w:rPr>
        <w:t xml:space="preserve">(converted to </w:t>
      </w:r>
      <w:r>
        <w:t>a prototype</w:t>
      </w:r>
      <w:r>
        <w:rPr>
          <w:rFonts w:hint="eastAsia"/>
        </w:rPr>
        <w:t xml:space="preserve"> scale) to the prepared ground to reproduce a submarine landslide.</w:t>
      </w:r>
      <w:r>
        <w:t xml:space="preserve"> </w:t>
      </w:r>
      <w:r>
        <w:rPr>
          <w:rFonts w:hint="eastAsia"/>
        </w:rPr>
        <w:t xml:space="preserve">As a result, as shown in Fig. </w:t>
      </w:r>
      <w:r>
        <w:t xml:space="preserve">4, the slope that was </w:t>
      </w:r>
      <w:r>
        <w:rPr>
          <w:rFonts w:hint="eastAsia"/>
        </w:rPr>
        <w:t xml:space="preserve">red </w:t>
      </w:r>
      <w:r>
        <w:t xml:space="preserve">line </w:t>
      </w:r>
      <w:r>
        <w:rPr>
          <w:rFonts w:hint="eastAsia"/>
        </w:rPr>
        <w:t xml:space="preserve">before the vibration instantly moved to the position of the blue line, and the slope collapsed. </w:t>
      </w:r>
      <w:r>
        <w:t xml:space="preserve">Debris flow </w:t>
      </w:r>
      <w:r>
        <w:rPr>
          <w:rFonts w:hint="eastAsia"/>
        </w:rPr>
        <w:t>occurred at the top of the slope, with a velocity of approximately 1.</w:t>
      </w:r>
      <w:r>
        <w:t xml:space="preserve">0 m/s. </w:t>
      </w:r>
      <w:r>
        <w:rPr>
          <w:rFonts w:hint="eastAsia"/>
        </w:rPr>
        <w:t xml:space="preserve">Excess pore pressure was measured in the </w:t>
      </w:r>
      <w:r>
        <w:t>model test</w:t>
      </w:r>
      <w:r>
        <w:rPr>
          <w:rFonts w:hint="eastAsia"/>
        </w:rPr>
        <w:t xml:space="preserve">, confirming that the ground was completely liquefied. The vibration caused the ground to liquefy and lose its strength, allowing the slope to collapse with </w:t>
      </w:r>
      <w:r>
        <w:t>debris flow.</w:t>
      </w:r>
      <w:bookmarkEnd w:id="5"/>
    </w:p>
    <w:p w14:paraId="0F5D7F64" w14:textId="77777777" w:rsidR="00606715" w:rsidRPr="00606715" w:rsidRDefault="00606715" w:rsidP="00606715"/>
    <w:p w14:paraId="6BEB64D8" w14:textId="316C60C7" w:rsidR="00BC1F41" w:rsidRDefault="00BC1F41" w:rsidP="00267413">
      <w:pPr>
        <w:spacing w:after="0"/>
        <w:jc w:val="center"/>
      </w:pPr>
      <w:r>
        <w:rPr>
          <w:noProof/>
        </w:rPr>
        <w:lastRenderedPageBreak/>
        <w:drawing>
          <wp:inline distT="0" distB="0" distL="0" distR="0" wp14:anchorId="043DF103" wp14:editId="44306856">
            <wp:extent cx="3124200" cy="284694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2"/>
                    <a:stretch>
                      <a:fillRect/>
                    </a:stretch>
                  </pic:blipFill>
                  <pic:spPr>
                    <a:xfrm>
                      <a:off x="0" y="0"/>
                      <a:ext cx="3129342" cy="2851633"/>
                    </a:xfrm>
                    <a:prstGeom prst="rect">
                      <a:avLst/>
                    </a:prstGeom>
                  </pic:spPr>
                </pic:pic>
              </a:graphicData>
            </a:graphic>
          </wp:inline>
        </w:drawing>
      </w:r>
    </w:p>
    <w:p w14:paraId="388D0DB9" w14:textId="7CE90EF9" w:rsidR="00267413" w:rsidRPr="00A176A7" w:rsidRDefault="00267413" w:rsidP="00267413">
      <w:pPr>
        <w:pStyle w:val="Caption"/>
        <w:spacing w:after="0"/>
      </w:pPr>
      <w:r>
        <w:t xml:space="preserve">Figure </w:t>
      </w:r>
      <w:r w:rsidR="00000000">
        <w:fldChar w:fldCharType="begin"/>
      </w:r>
      <w:r w:rsidR="00000000">
        <w:instrText xml:space="preserve"> SEQ Figure \* ARABIC </w:instrText>
      </w:r>
      <w:r w:rsidR="00000000">
        <w:fldChar w:fldCharType="separate"/>
      </w:r>
      <w:r w:rsidR="00EC27F4">
        <w:rPr>
          <w:noProof/>
        </w:rPr>
        <w:t>5</w:t>
      </w:r>
      <w:r w:rsidR="00000000">
        <w:rPr>
          <w:noProof/>
        </w:rPr>
        <w:fldChar w:fldCharType="end"/>
      </w:r>
      <w:r w:rsidR="007550E5">
        <w:rPr>
          <w:noProof/>
        </w:rPr>
        <w:t xml:space="preserve"> Obervation from the centrifuge experiment, transition from initial slope (red line) to the gravity debris flow (blue line)</w:t>
      </w:r>
      <w:r>
        <w:t xml:space="preserve"> </w:t>
      </w:r>
    </w:p>
    <w:p w14:paraId="562171DD" w14:textId="444091F4" w:rsidR="004160BE" w:rsidRDefault="00A27E60" w:rsidP="004160BE">
      <w:pPr>
        <w:pStyle w:val="Heading2"/>
        <w:rPr>
          <w:rFonts w:eastAsiaTheme="minorHAnsi" w:cstheme="minorBidi"/>
          <w:szCs w:val="22"/>
        </w:rPr>
      </w:pPr>
      <w:r>
        <w:rPr>
          <w:rFonts w:eastAsiaTheme="minorHAnsi" w:cstheme="minorBidi"/>
          <w:szCs w:val="22"/>
        </w:rPr>
        <w:t>Numerical model and soil parameters</w:t>
      </w:r>
    </w:p>
    <w:p w14:paraId="69ECD53A" w14:textId="16AD78B3" w:rsidR="00885340" w:rsidRDefault="00885340" w:rsidP="00B83142">
      <w:pPr>
        <w:jc w:val="center"/>
      </w:pPr>
      <w:r w:rsidRPr="00885340">
        <w:rPr>
          <w:noProof/>
        </w:rPr>
        <w:drawing>
          <wp:inline distT="0" distB="0" distL="0" distR="0" wp14:anchorId="52F64422" wp14:editId="338A3394">
            <wp:extent cx="3955312" cy="1765561"/>
            <wp:effectExtent l="0" t="0" r="7620" b="6350"/>
            <wp:docPr id="9" name="Content Placeholder 8" descr="A screenshot of a computer&#10;&#10;Description automatically generated with medium confidence">
              <a:extLst xmlns:a="http://schemas.openxmlformats.org/drawingml/2006/main">
                <a:ext uri="{FF2B5EF4-FFF2-40B4-BE49-F238E27FC236}">
                  <a16:creationId xmlns:a16="http://schemas.microsoft.com/office/drawing/2014/main" id="{1DB92E40-196C-99FD-173B-69D56CB1B7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with medium confidence">
                      <a:extLst>
                        <a:ext uri="{FF2B5EF4-FFF2-40B4-BE49-F238E27FC236}">
                          <a16:creationId xmlns:a16="http://schemas.microsoft.com/office/drawing/2014/main" id="{1DB92E40-196C-99FD-173B-69D56CB1B7D2}"/>
                        </a:ext>
                      </a:extLst>
                    </pic:cNvPr>
                    <pic:cNvPicPr>
                      <a:picLocks noGrp="1" noChangeAspect="1"/>
                    </pic:cNvPicPr>
                  </pic:nvPicPr>
                  <pic:blipFill>
                    <a:blip r:embed="rId13"/>
                    <a:stretch>
                      <a:fillRect/>
                    </a:stretch>
                  </pic:blipFill>
                  <pic:spPr>
                    <a:xfrm>
                      <a:off x="0" y="0"/>
                      <a:ext cx="3963454" cy="1769196"/>
                    </a:xfrm>
                    <a:prstGeom prst="rect">
                      <a:avLst/>
                    </a:prstGeom>
                  </pic:spPr>
                </pic:pic>
              </a:graphicData>
            </a:graphic>
          </wp:inline>
        </w:drawing>
      </w:r>
    </w:p>
    <w:p w14:paraId="7EC724B4" w14:textId="7DB826AD" w:rsidR="00242CDB" w:rsidRPr="00E24F20" w:rsidRDefault="00242CDB" w:rsidP="00242CDB">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6</w:t>
      </w:r>
      <w:r w:rsidR="00000000">
        <w:rPr>
          <w:noProof/>
        </w:rPr>
        <w:fldChar w:fldCharType="end"/>
      </w:r>
      <w:r w:rsidRPr="00E24F20">
        <w:t xml:space="preserve">. </w:t>
      </w:r>
      <w:r w:rsidR="008637EB">
        <w:t>Numerical simulation with contour of the pore water pressure</w:t>
      </w:r>
      <w:r w:rsidRPr="00E24F20">
        <w:t xml:space="preserve"> </w:t>
      </w:r>
    </w:p>
    <w:p w14:paraId="0DD067D7" w14:textId="630860B3" w:rsidR="00932EAC" w:rsidRDefault="00932EAC" w:rsidP="00606715">
      <w:pPr>
        <w:jc w:val="center"/>
      </w:pPr>
      <w:r w:rsidRPr="00932EAC">
        <w:rPr>
          <w:noProof/>
        </w:rPr>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4"/>
                    <a:stretch>
                      <a:fillRect/>
                    </a:stretch>
                  </pic:blipFill>
                  <pic:spPr>
                    <a:xfrm>
                      <a:off x="0" y="0"/>
                      <a:ext cx="3569081" cy="2578548"/>
                    </a:xfrm>
                    <a:prstGeom prst="rect">
                      <a:avLst/>
                    </a:prstGeom>
                  </pic:spPr>
                </pic:pic>
              </a:graphicData>
            </a:graphic>
          </wp:inline>
        </w:drawing>
      </w:r>
    </w:p>
    <w:p w14:paraId="6DC9645A" w14:textId="7699925C" w:rsidR="00297499" w:rsidRPr="00E24F20" w:rsidRDefault="00297499" w:rsidP="00297499">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8</w:t>
      </w:r>
      <w:r w:rsidR="00000000">
        <w:rPr>
          <w:noProof/>
        </w:rPr>
        <w:fldChar w:fldCharType="end"/>
      </w:r>
      <w:r w:rsidRPr="00E24F20">
        <w:t xml:space="preserve">. </w:t>
      </w:r>
      <w:r>
        <w:t>Comparison between experiment and numerical model in terms of excess pore water pressure</w:t>
      </w:r>
    </w:p>
    <w:p w14:paraId="537294F5" w14:textId="77777777" w:rsidR="00297499" w:rsidRDefault="00297499" w:rsidP="00606715">
      <w:pPr>
        <w:jc w:val="center"/>
      </w:pPr>
    </w:p>
    <w:p w14:paraId="5CA341E9" w14:textId="77777777" w:rsidR="00297499" w:rsidRDefault="00932EAC" w:rsidP="00606715">
      <w:pPr>
        <w:jc w:val="center"/>
      </w:pPr>
      <w:r w:rsidRPr="00932EAC">
        <w:rPr>
          <w:noProof/>
        </w:rPr>
        <w:drawing>
          <wp:inline distT="0" distB="0" distL="0" distR="0" wp14:anchorId="3F52F6CD" wp14:editId="3414AF6F">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5"/>
                    <a:stretch>
                      <a:fillRect/>
                    </a:stretch>
                  </pic:blipFill>
                  <pic:spPr>
                    <a:xfrm>
                      <a:off x="0" y="0"/>
                      <a:ext cx="3554063" cy="2525960"/>
                    </a:xfrm>
                    <a:prstGeom prst="rect">
                      <a:avLst/>
                    </a:prstGeom>
                  </pic:spPr>
                </pic:pic>
              </a:graphicData>
            </a:graphic>
          </wp:inline>
        </w:drawing>
      </w:r>
    </w:p>
    <w:p w14:paraId="7E245DA9" w14:textId="594988B4" w:rsidR="00297499" w:rsidRPr="00E24F20" w:rsidRDefault="00297499" w:rsidP="00297499">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9</w:t>
      </w:r>
      <w:r w:rsidR="00000000">
        <w:rPr>
          <w:noProof/>
        </w:rPr>
        <w:fldChar w:fldCharType="end"/>
      </w:r>
      <w:r w:rsidRPr="00E24F20">
        <w:t xml:space="preserve">. </w:t>
      </w:r>
      <w:r>
        <w:t>Comparison between experiment and numerical model in terms of displacement of the toe</w:t>
      </w:r>
      <w:r w:rsidRPr="00E24F20">
        <w:t xml:space="preserve"> </w:t>
      </w:r>
    </w:p>
    <w:p w14:paraId="2422DD6C" w14:textId="2ED80B3E" w:rsidR="00634B12" w:rsidRDefault="00653563" w:rsidP="00634B12">
      <w:pPr>
        <w:pStyle w:val="Heading1"/>
      </w:pPr>
      <w:r>
        <w:t>Role of permeability on the failure mechanism</w:t>
      </w:r>
    </w:p>
    <w:p w14:paraId="3526FC06" w14:textId="2A520DC9" w:rsidR="00012CEC" w:rsidRPr="00961717" w:rsidRDefault="00012CEC" w:rsidP="0080664A">
      <w:pPr>
        <w:suppressAutoHyphens/>
        <w:overflowPunct w:val="0"/>
        <w:autoSpaceDE w:val="0"/>
        <w:autoSpaceDN w:val="0"/>
        <w:adjustRightInd w:val="0"/>
        <w:spacing w:after="0" w:line="480" w:lineRule="auto"/>
        <w:textAlignment w:val="baseline"/>
        <w:rPr>
          <w:caps/>
          <w:lang w:val="en-GB"/>
        </w:rPr>
      </w:pPr>
      <w:r>
        <w:rPr>
          <w:lang w:val="en-GB"/>
        </w:rPr>
        <w:t>T</w:t>
      </w:r>
      <w:r w:rsidRPr="00961717">
        <w:rPr>
          <w:lang w:val="en-GB"/>
        </w:rPr>
        <w:t xml:space="preserve">his study </w:t>
      </w:r>
      <w:r w:rsidRPr="0080664A">
        <w:t>considers</w:t>
      </w:r>
      <w:r w:rsidRPr="00961717">
        <w:rPr>
          <w:lang w:val="en-GB"/>
        </w:rPr>
        <w:t xml:space="preserve"> </w:t>
      </w:r>
      <w:r>
        <w:rPr>
          <w:lang w:val="en-GB"/>
        </w:rPr>
        <w:t>the</w:t>
      </w:r>
      <w:r w:rsidRPr="00961717">
        <w:rPr>
          <w:lang w:val="en-GB"/>
        </w:rPr>
        <w:t xml:space="preserve"> base case shown in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EC27F4" w:rsidRPr="00EA20BA">
        <w:t xml:space="preserve">Figure </w:t>
      </w:r>
      <w:r w:rsidR="00EC27F4">
        <w:t>10</w:t>
      </w:r>
      <w:r w:rsidRPr="00961717">
        <w:rPr>
          <w:lang w:val="en-GB"/>
        </w:rPr>
        <w:fldChar w:fldCharType="end"/>
      </w:r>
      <w:r w:rsidRPr="00961717">
        <w:rPr>
          <w:lang w:val="en-GB"/>
        </w:rPr>
        <w:t>. A 20-meter-high</w:t>
      </w:r>
      <w:r>
        <w:rPr>
          <w:lang w:val="en-GB"/>
        </w:rPr>
        <w:t xml:space="preserve"> </w:t>
      </w:r>
      <w:r w:rsidRPr="00961717">
        <w:rPr>
          <w:lang w:val="en-GB"/>
        </w:rPr>
        <w:t xml:space="preserve">slope with a 45-degree </w:t>
      </w:r>
      <w:r>
        <w:rPr>
          <w:lang w:val="en-GB"/>
        </w:rPr>
        <w:t>face</w:t>
      </w:r>
      <w:r w:rsidRPr="00961717">
        <w:rPr>
          <w:lang w:val="en-GB"/>
        </w:rPr>
        <w:t xml:space="preserve"> is placed within a horizontal and vertical structure</w:t>
      </w:r>
      <w:r>
        <w:rPr>
          <w:lang w:val="en-GB"/>
        </w:rPr>
        <w:t xml:space="preserve"> (plane box)</w:t>
      </w:r>
      <w:r w:rsidRPr="00961717">
        <w:rPr>
          <w:lang w:val="en-GB"/>
        </w:rPr>
        <w:t>. This structure was used as a shaking table to apply earthquake loading.</w:t>
      </w:r>
      <w:r w:rsidRPr="00961717">
        <w:t xml:space="preserve"> </w:t>
      </w:r>
      <w:r w:rsidRPr="00961717">
        <w:rPr>
          <w:lang w:val="en-GB"/>
        </w:rPr>
        <w:t>To simplify earthquake loading, we simulated ground shaking for 20 seconds at a peak ground acceleration of 1g and a frequency of 2Hz (</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EC27F4" w:rsidRPr="00E24F20">
        <w:t xml:space="preserve">Figure </w:t>
      </w:r>
      <w:r w:rsidR="00EC27F4">
        <w:rPr>
          <w:noProof/>
        </w:rPr>
        <w:t>11</w:t>
      </w:r>
      <w:r w:rsidRPr="00961717">
        <w:rPr>
          <w:lang w:val="en-GB"/>
        </w:rPr>
        <w:fldChar w:fldCharType="end"/>
      </w:r>
      <w:r w:rsidRPr="00961717">
        <w:rPr>
          <w:lang w:val="en-GB"/>
        </w:rPr>
        <w:t>). Ground motion is expressed in terms of velocity. A magnitude 6 or greater earthquake can produce a similar frequency and peak ground acceleration.</w:t>
      </w:r>
      <w:r>
        <w:rPr>
          <w:lang w:val="en-GB"/>
        </w:rPr>
        <w:t xml:space="preserve"> </w:t>
      </w:r>
      <w:r w:rsidRPr="00961717">
        <w:rPr>
          <w:lang w:val="en-GB" w:eastAsia="da-DK"/>
        </w:rPr>
        <w:t>To highlight the role of hydraulic conductivity on the failure mechanism of earthquake-induced submarine landslides, two simulations are analysed</w:t>
      </w:r>
      <w:r>
        <w:rPr>
          <w:lang w:val="en-GB" w:eastAsia="da-DK"/>
        </w:rPr>
        <w:t>:</w:t>
      </w:r>
      <w:r w:rsidRPr="00961717">
        <w:rPr>
          <w:lang w:val="en-GB" w:eastAsia="da-DK"/>
        </w:rPr>
        <w:t xml:space="preserve"> (1) </w:t>
      </w:r>
      <w:r>
        <w:rPr>
          <w:lang w:val="en-GB" w:eastAsia="da-DK"/>
        </w:rPr>
        <w:t>A</w:t>
      </w:r>
      <w:r w:rsidRPr="00961717">
        <w:rPr>
          <w:lang w:val="en-GB" w:eastAsia="da-DK"/>
        </w:rPr>
        <w:t xml:space="preserve"> low hydraulic conductivity case</w:t>
      </w:r>
      <w:r>
        <w:rPr>
          <w:lang w:val="en-GB" w:eastAsia="da-DK"/>
        </w:rPr>
        <w:t>,</w:t>
      </w:r>
      <w:r w:rsidRPr="00961717">
        <w:rPr>
          <w:lang w:val="en-GB" w:eastAsia="da-DK"/>
        </w:rPr>
        <w:t xml:space="preserve"> </w:t>
      </w:r>
      <w:r>
        <w:rPr>
          <w:lang w:val="en-GB" w:eastAsia="da-DK"/>
        </w:rPr>
        <w:t xml:space="preserve">to mimic clay behaviour </w:t>
      </w:r>
      <w:r w:rsidRPr="00961717">
        <w:rPr>
          <w:lang w:val="en-GB" w:eastAsia="da-DK"/>
        </w:rPr>
        <w:t xml:space="preserve">and (2) </w:t>
      </w:r>
      <w:r>
        <w:rPr>
          <w:lang w:val="en-GB" w:eastAsia="da-DK"/>
        </w:rPr>
        <w:t>a</w:t>
      </w:r>
      <w:r w:rsidRPr="00961717">
        <w:rPr>
          <w:lang w:val="en-GB" w:eastAsia="da-DK"/>
        </w:rPr>
        <w:t xml:space="preserve"> high hydraulic conductivity case</w:t>
      </w:r>
      <w:r>
        <w:rPr>
          <w:lang w:val="en-GB" w:eastAsia="da-DK"/>
        </w:rPr>
        <w:t xml:space="preserve"> to mimic the sand behaviour</w:t>
      </w:r>
      <w:r w:rsidRPr="00961717">
        <w:rPr>
          <w:lang w:val="en-GB" w:eastAsia="da-DK"/>
        </w:rPr>
        <w:t xml:space="preserve">. The hydraulic conductivity is calculated based on the size of the soil grain, the viscosity of the fluid, and the </w:t>
      </w:r>
      <w:r>
        <w:rPr>
          <w:lang w:val="en-GB" w:eastAsia="da-DK"/>
        </w:rPr>
        <w:t>porosity</w:t>
      </w:r>
      <w:r w:rsidRPr="00961717">
        <w:rPr>
          <w:lang w:val="en-GB" w:eastAsia="da-DK"/>
        </w:rPr>
        <w:t>.</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38FEB9DF" w:rsidR="00012CEC" w:rsidRPr="00EA20BA" w:rsidRDefault="00012CEC" w:rsidP="00012CEC">
      <w:pPr>
        <w:pStyle w:val="Caption"/>
      </w:pPr>
      <w:bookmarkStart w:id="6" w:name="_Ref125358665"/>
      <w:r w:rsidRPr="00EA20BA">
        <w:lastRenderedPageBreak/>
        <w:t xml:space="preserve">Figure </w:t>
      </w:r>
      <w:r w:rsidR="00000000">
        <w:fldChar w:fldCharType="begin"/>
      </w:r>
      <w:r w:rsidR="00000000">
        <w:instrText xml:space="preserve"> SEQ Figure \* ARABIC </w:instrText>
      </w:r>
      <w:r w:rsidR="00000000">
        <w:fldChar w:fldCharType="separate"/>
      </w:r>
      <w:r w:rsidR="00EC27F4">
        <w:rPr>
          <w:noProof/>
        </w:rPr>
        <w:t>10</w:t>
      </w:r>
      <w:r w:rsidR="00000000">
        <w:rPr>
          <w:noProof/>
        </w:rPr>
        <w:fldChar w:fldCharType="end"/>
      </w:r>
      <w:bookmarkEnd w:id="6"/>
      <w:r w:rsidRPr="00EA20BA">
        <w:t>. Geometry of the base case slope</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6A9144AE" w:rsidR="00012CEC" w:rsidRPr="00E24F20" w:rsidRDefault="00012CEC" w:rsidP="00012CEC">
      <w:pPr>
        <w:pStyle w:val="Caption"/>
      </w:pPr>
      <w:bookmarkStart w:id="7" w:name="_Ref125359035"/>
      <w:r w:rsidRPr="00E24F20">
        <w:t xml:space="preserve">Figure </w:t>
      </w:r>
      <w:r w:rsidR="00000000">
        <w:fldChar w:fldCharType="begin"/>
      </w:r>
      <w:r w:rsidR="00000000">
        <w:instrText xml:space="preserve"> SEQ Figure \* ARABIC </w:instrText>
      </w:r>
      <w:r w:rsidR="00000000">
        <w:fldChar w:fldCharType="separate"/>
      </w:r>
      <w:r w:rsidR="00EC27F4">
        <w:rPr>
          <w:noProof/>
        </w:rPr>
        <w:t>11</w:t>
      </w:r>
      <w:r w:rsidR="00000000">
        <w:rPr>
          <w:noProof/>
        </w:rPr>
        <w:fldChar w:fldCharType="end"/>
      </w:r>
      <w:bookmarkEnd w:id="7"/>
      <w:r w:rsidRPr="00E24F20">
        <w:t>. Ground acceleration profile, frequency of 2Hz and magnitude of 1g</w:t>
      </w:r>
    </w:p>
    <w:p w14:paraId="2942A6C6" w14:textId="77777777" w:rsidR="00412818" w:rsidRPr="00B5772A" w:rsidRDefault="00412818" w:rsidP="00412818">
      <w:pPr>
        <w:suppressAutoHyphens/>
        <w:overflowPunct w:val="0"/>
        <w:autoSpaceDE w:val="0"/>
        <w:autoSpaceDN w:val="0"/>
        <w:adjustRightInd w:val="0"/>
        <w:spacing w:after="0" w:line="480" w:lineRule="auto"/>
        <w:textAlignment w:val="baseline"/>
      </w:pPr>
      <w:r w:rsidRPr="0062559E">
        <w:t xml:space="preserve">Under gravity, the density of the water at the </w:t>
      </w:r>
      <w:r>
        <w:t xml:space="preserve">water </w:t>
      </w:r>
      <w:r w:rsidRPr="0062559E">
        <w:t xml:space="preserve">surface is </w:t>
      </w:r>
      <w:r w:rsidRPr="00837F91">
        <w:t>9</w:t>
      </w:r>
      <w:r>
        <w:t>.</w:t>
      </w:r>
      <w:r w:rsidRPr="00837F91">
        <w:t xml:space="preserve">998 </w:t>
      </w:r>
      <w:r>
        <w:t>kN</w:t>
      </w:r>
      <w:r w:rsidRPr="0062559E">
        <w:t>/m</w:t>
      </w:r>
      <w:r w:rsidRPr="00B5772A">
        <w:t>3</w:t>
      </w:r>
      <w:r w:rsidRPr="0062559E">
        <w:t xml:space="preserve"> at the pressure of 1 atm</w:t>
      </w:r>
      <w:r>
        <w:t xml:space="preserve"> and at the temperature of 10 </w:t>
      </w:r>
      <w:r w:rsidRPr="00837F91">
        <w:t>°C</w:t>
      </w:r>
      <w:r w:rsidRPr="0062559E">
        <w:t>. At the top boundary, the air has a density of 1.17 kg/m</w:t>
      </w:r>
      <w:r w:rsidRPr="00B5772A">
        <w:t>3</w:t>
      </w:r>
      <w:r w:rsidRPr="0062559E">
        <w:t xml:space="preserve"> at the atmospheric pressure of 1 atm. At </w:t>
      </w:r>
      <w:r>
        <w:t>10</w:t>
      </w:r>
      <w:r w:rsidRPr="0062559E">
        <w:t xml:space="preserve"> Celsius degrees, air and water have viscosity of 18.45e</w:t>
      </w:r>
      <w:r w:rsidRPr="00B5772A">
        <w:t>-3</w:t>
      </w:r>
      <w:r w:rsidRPr="0062559E">
        <w:t xml:space="preserve"> mPa s and 1 mPa s respectively. On all boundary faces, the symmetric boundary condition is imposed, while the Neuman boundary condition is imposed at the top boundary for pressure (</w:t>
      </w:r>
      <w:proofErr w:type="spellStart"/>
      <w:r w:rsidRPr="0062559E">
        <w:t>dp</w:t>
      </w:r>
      <w:proofErr w:type="spellEnd"/>
      <w:r w:rsidRPr="0062559E">
        <w:t>/dx = 0 kPa) and density (d</w:t>
      </w:r>
      <m:oMath>
        <m:r>
          <m:rPr>
            <m:sty m:val="p"/>
          </m:rPr>
          <w:rPr>
            <w:rFonts w:ascii="Cambria Math" w:hAnsi="Cambria Math"/>
          </w:rPr>
          <w:sym w:font="Symbol" w:char="F072"/>
        </m:r>
      </m:oMath>
      <w:r w:rsidRPr="0062559E">
        <w:t>/dx = 0 kg/m</w:t>
      </w:r>
      <w:r w:rsidRPr="00B5772A">
        <w:t>3</w:t>
      </w:r>
      <w:r w:rsidRPr="0062559E">
        <w:t>). The mesh size is 0.25 x 025m with 300852 element cells and 142316 material points.</w:t>
      </w:r>
      <w:r>
        <w:t xml:space="preserve"> We consider constant temperature in the entire domain (isothermal condition</w:t>
      </w:r>
      <w:proofErr w:type="gramStart"/>
      <w:r>
        <w:t>)</w:t>
      </w:r>
      <w:proofErr w:type="gramEnd"/>
      <w:r>
        <w:t xml:space="preserve"> and we do not calculate the thermal expansion and thermal conduction in the numerical simulations.</w:t>
      </w:r>
    </w:p>
    <w:p w14:paraId="56DB61CE" w14:textId="087F1754" w:rsidR="009B6D0E" w:rsidRDefault="001B3ADD" w:rsidP="00F0619A">
      <w:pPr>
        <w:pStyle w:val="Heading2"/>
        <w:rPr>
          <w:rFonts w:eastAsiaTheme="minorHAnsi" w:cstheme="minorBidi"/>
          <w:szCs w:val="22"/>
        </w:rPr>
      </w:pPr>
      <w:r>
        <w:rPr>
          <w:rFonts w:eastAsiaTheme="minorHAnsi" w:cstheme="minorBidi"/>
          <w:szCs w:val="22"/>
        </w:rPr>
        <w:t>Role of permeability on the runout of the slope</w:t>
      </w:r>
    </w:p>
    <w:p w14:paraId="5F098F49" w14:textId="2B69ECF5"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18"/>
                    <a:stretch>
                      <a:fillRect/>
                    </a:stretch>
                  </pic:blipFill>
                  <pic:spPr>
                    <a:xfrm>
                      <a:off x="0" y="0"/>
                      <a:ext cx="5731510" cy="941070"/>
                    </a:xfrm>
                    <a:prstGeom prst="rect">
                      <a:avLst/>
                    </a:prstGeom>
                  </pic:spPr>
                </pic:pic>
              </a:graphicData>
            </a:graphic>
          </wp:inline>
        </w:drawing>
      </w:r>
    </w:p>
    <w:p w14:paraId="19B43385" w14:textId="4CC5B4A4" w:rsidR="006C0678" w:rsidRPr="006C0678" w:rsidRDefault="006C0678" w:rsidP="006C0678">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Pr="00A141FE">
        <w:rPr>
          <w:b/>
          <w:bCs/>
          <w:color w:val="FF0000"/>
        </w:rPr>
        <w:t xml:space="preserve">high </w:t>
      </w:r>
      <w:r w:rsidR="00A141FE">
        <w:rPr>
          <w:b/>
          <w:bCs/>
        </w:rPr>
        <w:t>permeability.</w:t>
      </w:r>
      <w:r w:rsidR="002B076A">
        <w:rPr>
          <w:b/>
          <w:bCs/>
        </w:rPr>
        <w:t xml:space="preserve"> Color </w:t>
      </w:r>
      <w:proofErr w:type="gramStart"/>
      <w:r w:rsidR="002B076A">
        <w:rPr>
          <w:b/>
          <w:bCs/>
        </w:rPr>
        <w:t>represent</w:t>
      </w:r>
      <w:proofErr w:type="gramEnd"/>
      <w:r w:rsidR="002B076A">
        <w:rPr>
          <w:b/>
          <w:bCs/>
        </w:rPr>
        <w:t xml:space="preserve"> pore water pressure</w:t>
      </w:r>
    </w:p>
    <w:p w14:paraId="3B87528E" w14:textId="7079D36D" w:rsid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19"/>
                    <a:stretch>
                      <a:fillRect/>
                    </a:stretch>
                  </pic:blipFill>
                  <pic:spPr>
                    <a:xfrm>
                      <a:off x="0" y="0"/>
                      <a:ext cx="5731510" cy="891540"/>
                    </a:xfrm>
                    <a:prstGeom prst="rect">
                      <a:avLst/>
                    </a:prstGeom>
                  </pic:spPr>
                </pic:pic>
              </a:graphicData>
            </a:graphic>
          </wp:inline>
        </w:drawing>
      </w:r>
    </w:p>
    <w:p w14:paraId="791661E0" w14:textId="178EA77A" w:rsidR="006C0678" w:rsidRPr="006C0678" w:rsidRDefault="006C0678" w:rsidP="00A141FE">
      <w:pPr>
        <w:pStyle w:val="ListParagraph"/>
        <w:numPr>
          <w:ilvl w:val="0"/>
          <w:numId w:val="34"/>
        </w:numPr>
        <w:jc w:val="center"/>
        <w:rPr>
          <w:b/>
          <w:bCs/>
        </w:rPr>
      </w:pPr>
      <w:r w:rsidRPr="006C0678">
        <w:rPr>
          <w:b/>
          <w:bCs/>
        </w:rPr>
        <w:lastRenderedPageBreak/>
        <w:t>Simulation with soil parameter adopted from centrifuge validation</w:t>
      </w:r>
      <w:r>
        <w:rPr>
          <w:b/>
          <w:bCs/>
        </w:rPr>
        <w:t xml:space="preserve"> and using </w:t>
      </w:r>
      <w:r w:rsidR="00A141FE" w:rsidRPr="00A141FE">
        <w:rPr>
          <w:b/>
          <w:bCs/>
          <w:color w:val="FF0000"/>
        </w:rPr>
        <w:t>low</w:t>
      </w:r>
      <w:r w:rsidRPr="00A141FE">
        <w:rPr>
          <w:b/>
          <w:bCs/>
          <w:color w:val="FF0000"/>
        </w:rPr>
        <w:t xml:space="preserve"> </w:t>
      </w:r>
      <w:r w:rsidR="00A141FE">
        <w:rPr>
          <w:b/>
          <w:bCs/>
        </w:rPr>
        <w:t>permeability.</w:t>
      </w:r>
      <w:r w:rsidR="002B076A" w:rsidRPr="002B076A">
        <w:rPr>
          <w:b/>
          <w:bCs/>
        </w:rPr>
        <w:t xml:space="preserve"> </w:t>
      </w:r>
      <w:r w:rsidR="002B076A">
        <w:rPr>
          <w:b/>
          <w:bCs/>
        </w:rPr>
        <w:t xml:space="preserve">Color </w:t>
      </w:r>
      <w:proofErr w:type="gramStart"/>
      <w:r w:rsidR="002B076A">
        <w:rPr>
          <w:b/>
          <w:bCs/>
        </w:rPr>
        <w:t>represent</w:t>
      </w:r>
      <w:proofErr w:type="gramEnd"/>
      <w:r w:rsidR="002B076A">
        <w:rPr>
          <w:b/>
          <w:bCs/>
        </w:rPr>
        <w:t xml:space="preserve"> pore water pressure</w:t>
      </w:r>
    </w:p>
    <w:p w14:paraId="38567B9A" w14:textId="4D42F4E4" w:rsidR="006C0678" w:rsidRPr="00E24F20" w:rsidRDefault="006C0678" w:rsidP="006C0678">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12</w:t>
      </w:r>
      <w:r w:rsidR="00000000">
        <w:rPr>
          <w:noProof/>
        </w:rPr>
        <w:fldChar w:fldCharType="end"/>
      </w:r>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pressure in </w:t>
      </w:r>
      <w:proofErr w:type="gramStart"/>
      <w:r w:rsidR="00A141FE">
        <w:t>sediment</w:t>
      </w:r>
      <w:proofErr w:type="gramEnd"/>
    </w:p>
    <w:p w14:paraId="24C2FCE5" w14:textId="661914C1" w:rsidR="00280C32" w:rsidRDefault="00280C32" w:rsidP="00280C32">
      <w:pPr>
        <w:pStyle w:val="Heading2"/>
        <w:rPr>
          <w:rFonts w:eastAsiaTheme="minorHAnsi" w:cstheme="minorBidi"/>
          <w:szCs w:val="22"/>
        </w:rPr>
      </w:pPr>
      <w:r>
        <w:rPr>
          <w:rFonts w:eastAsiaTheme="minorHAnsi" w:cstheme="minorBidi"/>
          <w:szCs w:val="22"/>
        </w:rPr>
        <w:t>Role of permeability on the runout of the slope</w:t>
      </w:r>
    </w:p>
    <w:p w14:paraId="7887B581" w14:textId="77777777" w:rsidR="007F7042" w:rsidRDefault="007F7042" w:rsidP="001050E1">
      <w:pPr>
        <w:suppressAutoHyphens/>
        <w:overflowPunct w:val="0"/>
        <w:autoSpaceDE w:val="0"/>
        <w:autoSpaceDN w:val="0"/>
        <w:adjustRightInd w:val="0"/>
        <w:spacing w:after="0" w:line="480" w:lineRule="auto"/>
        <w:textAlignment w:val="baseline"/>
        <w:rPr>
          <w:iCs/>
        </w:rPr>
      </w:pPr>
      <w:r w:rsidRPr="0062559E">
        <w:rPr>
          <w:lang w:val="en-GB"/>
        </w:rPr>
        <w:t>We compare simulations with the same input parameters except for the grain size D</w:t>
      </w:r>
      <w:r w:rsidRPr="00E24F20">
        <w:rPr>
          <w:vertAlign w:val="subscript"/>
          <w:lang w:val="en-GB"/>
        </w:rPr>
        <w:t>p</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94B1445" w14:textId="10570B32" w:rsidR="007F7042" w:rsidRDefault="007F7042" w:rsidP="001050E1">
      <w:pPr>
        <w:suppressAutoHyphens/>
        <w:overflowPunct w:val="0"/>
        <w:autoSpaceDE w:val="0"/>
        <w:autoSpaceDN w:val="0"/>
        <w:adjustRightInd w:val="0"/>
        <w:spacing w:after="0" w:line="480" w:lineRule="auto"/>
        <w:textAlignment w:val="baseline"/>
        <w:rPr>
          <w:iCs/>
        </w:rPr>
      </w:pPr>
      <w:r>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62559E">
        <w:rPr>
          <w:iCs/>
        </w:rPr>
        <w:t>=</w:t>
      </w:r>
      <m:oMath>
        <m:r>
          <w:rPr>
            <w:rFonts w:ascii="Cambria Math" w:hAnsi="Cambria Math"/>
          </w:rPr>
          <m:t> </m:t>
        </m:r>
      </m:oMath>
      <w:r w:rsidRPr="0062559E">
        <w:rPr>
          <w:iCs/>
        </w:rPr>
        <w:t xml:space="preserve"> </w:t>
      </w:r>
      <w:r>
        <w:rPr>
          <w:iCs/>
        </w:rPr>
        <w:t xml:space="preserve">1m). The slope is fully consolidated after 10s under the gravity to create the initial effective stress and initial pore water </w:t>
      </w:r>
      <w:proofErr w:type="gramStart"/>
      <w:r>
        <w:rPr>
          <w:iCs/>
        </w:rPr>
        <w:t>pressure</w:t>
      </w:r>
      <w:proofErr w:type="gramEnd"/>
      <w:r>
        <w:rPr>
          <w:iCs/>
        </w:rPr>
        <w:t xml:space="preserve"> </w:t>
      </w:r>
    </w:p>
    <w:p w14:paraId="5A154A1E" w14:textId="77777777" w:rsidR="00550AD0" w:rsidRPr="008539F3" w:rsidRDefault="00550AD0" w:rsidP="00550AD0">
      <w:pPr>
        <w:pStyle w:val="Heading2"/>
        <w:numPr>
          <w:ilvl w:val="0"/>
          <w:numId w:val="0"/>
        </w:numPr>
        <w:ind w:left="576" w:hanging="576"/>
        <w:rPr>
          <w:i/>
          <w:iCs/>
        </w:rPr>
      </w:pPr>
      <w:r w:rsidRPr="008539F3">
        <w:rPr>
          <w:i/>
          <w:iCs/>
        </w:rPr>
        <w:t>Soil Models</w:t>
      </w:r>
    </w:p>
    <w:p w14:paraId="1BF17F4A" w14:textId="36917418" w:rsidR="00EC27F4" w:rsidRDefault="00550AD0" w:rsidP="00D84C3E">
      <w:pPr>
        <w:suppressAutoHyphens/>
        <w:overflowPunct w:val="0"/>
        <w:autoSpaceDE w:val="0"/>
        <w:autoSpaceDN w:val="0"/>
        <w:adjustRightInd w:val="0"/>
        <w:spacing w:after="0" w:line="480" w:lineRule="auto"/>
        <w:jc w:val="center"/>
        <w:textAlignment w:val="baseline"/>
      </w:pPr>
      <w:r w:rsidRPr="0062559E">
        <w:rPr>
          <w:lang w:eastAsia="es-ES"/>
        </w:rPr>
        <w:t>A non-associated Mohr-Coulomb model is used for the soil</w:t>
      </w:r>
      <w:r>
        <w:rPr>
          <w:lang w:eastAsia="es-ES"/>
        </w:rPr>
        <w:t xml:space="preserve">. Because the </w:t>
      </w:r>
      <w:r w:rsidRPr="0062559E">
        <w:rPr>
          <w:lang w:eastAsia="es-ES"/>
        </w:rPr>
        <w:t>Young's modulus</w:t>
      </w:r>
      <w:r>
        <w:rPr>
          <w:lang w:eastAsia="es-ES"/>
        </w:rPr>
        <w:t xml:space="preserve"> has negligible effect on the simulations (in which plastic deformation is dominant) based on sensitivity analysis, the </w:t>
      </w:r>
      <w:r w:rsidRPr="0062559E">
        <w:rPr>
          <w:lang w:eastAsia="es-ES"/>
        </w:rPr>
        <w:t xml:space="preserve">Young's modulus </w:t>
      </w:r>
      <w:r>
        <w:rPr>
          <w:lang w:eastAsia="es-ES"/>
        </w:rPr>
        <w:t>is set to be</w:t>
      </w:r>
      <w:r w:rsidRPr="0062559E">
        <w:rPr>
          <w:lang w:eastAsia="es-ES"/>
        </w:rPr>
        <w:t xml:space="preserve"> 10 kPa and Poisson's ratio </w:t>
      </w:r>
      <w:r>
        <w:rPr>
          <w:lang w:eastAsia="es-ES"/>
        </w:rPr>
        <w:t>is</w:t>
      </w:r>
      <w:r w:rsidRPr="0062559E">
        <w:rPr>
          <w:lang w:eastAsia="es-ES"/>
        </w:rPr>
        <w:t xml:space="preserve"> 0.3 </w:t>
      </w:r>
      <w:r>
        <w:rPr>
          <w:lang w:eastAsia="es-ES"/>
        </w:rPr>
        <w:t>with</w:t>
      </w:r>
      <w:r w:rsidRPr="0062559E">
        <w:rPr>
          <w:lang w:eastAsia="es-ES"/>
        </w:rPr>
        <w:t xml:space="preserve"> zero cohesion. The 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Pr="0062559E">
        <w:rPr>
          <w:iCs/>
        </w:rPr>
        <w:t xml:space="preserve"> </w:t>
      </w:r>
      <w:r w:rsidRPr="0062559E">
        <w:rPr>
          <w:lang w:eastAsia="es-ES"/>
        </w:rPr>
        <w:t>is governed following the softening curve (</w:t>
      </w:r>
      <w:r w:rsidRPr="0062559E">
        <w:rPr>
          <w:lang w:eastAsia="es-ES"/>
        </w:rPr>
        <w:fldChar w:fldCharType="begin"/>
      </w:r>
      <w:r w:rsidRPr="0062559E">
        <w:rPr>
          <w:lang w:eastAsia="es-ES"/>
        </w:rPr>
        <w:instrText xml:space="preserve"> REF _Ref125363047 \h </w:instrText>
      </w:r>
      <w:r>
        <w:rPr>
          <w:lang w:eastAsia="es-ES"/>
        </w:rPr>
        <w:instrText xml:space="preserve"> \* MERGEFORMAT </w:instrText>
      </w:r>
      <w:r w:rsidRPr="0062559E">
        <w:rPr>
          <w:lang w:eastAsia="es-ES"/>
        </w:rPr>
      </w:r>
      <w:r w:rsidRPr="0062559E">
        <w:rPr>
          <w:lang w:eastAsia="es-ES"/>
        </w:rPr>
        <w:fldChar w:fldCharType="separate"/>
      </w:r>
      <w:r w:rsidR="00EC27F4" w:rsidRPr="00EC27F4">
        <w:rPr>
          <w:noProof/>
        </w:rPr>
        <w:drawing>
          <wp:inline distT="0" distB="0" distL="0" distR="0" wp14:anchorId="7BE8FCBD" wp14:editId="3434DF50">
            <wp:extent cx="2734945" cy="2113280"/>
            <wp:effectExtent l="0" t="0" r="8255" b="1270"/>
            <wp:docPr id="1459334407" name="図 145933440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p>
    <w:p w14:paraId="7DC94BAB" w14:textId="6B67D541" w:rsidR="00550AD0" w:rsidRPr="0062559E" w:rsidRDefault="00EC27F4" w:rsidP="00550AD0">
      <w:pPr>
        <w:suppressAutoHyphens/>
        <w:overflowPunct w:val="0"/>
        <w:autoSpaceDE w:val="0"/>
        <w:autoSpaceDN w:val="0"/>
        <w:adjustRightInd w:val="0"/>
        <w:spacing w:after="0" w:line="480" w:lineRule="auto"/>
        <w:textAlignment w:val="baseline"/>
        <w:rPr>
          <w:lang w:eastAsia="es-ES"/>
        </w:rPr>
      </w:pPr>
      <w:r w:rsidRPr="00E24F20">
        <w:t xml:space="preserve">Figure </w:t>
      </w:r>
      <w:r>
        <w:rPr>
          <w:noProof/>
        </w:rPr>
        <w:t>13</w:t>
      </w:r>
      <w:r w:rsidR="00550AD0" w:rsidRPr="0062559E">
        <w:rPr>
          <w:lang w:eastAsia="es-ES"/>
        </w:rPr>
        <w:fldChar w:fldCharType="end"/>
      </w:r>
      <w:r w:rsidR="00550AD0" w:rsidRPr="0062559E">
        <w:rPr>
          <w:lang w:eastAsia="es-ES"/>
        </w:rPr>
        <w:t xml:space="preserve">) with the peak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p</m:t>
            </m:r>
          </m:sub>
          <m:sup>
            <m:r>
              <w:rPr>
                <w:rFonts w:ascii="Cambria Math" w:hAnsi="Cambria Math"/>
              </w:rPr>
              <m:t xml:space="preserve">  '</m:t>
            </m:r>
          </m:sup>
        </m:sSubSup>
      </m:oMath>
      <w:r w:rsidR="00550AD0" w:rsidRPr="0062559E">
        <w:rPr>
          <w:iCs/>
        </w:rPr>
        <w:t xml:space="preserve"> </w:t>
      </w:r>
      <w:r w:rsidR="00550AD0" w:rsidRPr="0062559E">
        <w:rPr>
          <w:lang w:eastAsia="es-ES"/>
        </w:rPr>
        <w:t xml:space="preserve">of 45 degrees and the residual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oMath>
      <w:r w:rsidR="00550AD0" w:rsidRPr="0062559E">
        <w:rPr>
          <w:lang w:eastAsia="es-ES"/>
        </w:rPr>
        <w:t xml:space="preserve"> of 10 degrees. The mobilized dilatancy angle is calculated from the Row</w:t>
      </w:r>
      <w:r w:rsidR="00550AD0">
        <w:rPr>
          <w:lang w:eastAsia="es-ES"/>
        </w:rPr>
        <w:t>e</w:t>
      </w:r>
      <w:r w:rsidR="00550AD0" w:rsidRPr="0062559E">
        <w:rPr>
          <w:lang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550AD0" w:rsidRPr="0062559E" w14:paraId="105D6F65" w14:textId="77777777" w:rsidTr="008B29AD">
        <w:tc>
          <w:tcPr>
            <w:tcW w:w="231" w:type="pct"/>
            <w:vAlign w:val="center"/>
          </w:tcPr>
          <w:p w14:paraId="2E68D91B" w14:textId="77777777" w:rsidR="00550AD0" w:rsidRPr="0062559E" w:rsidRDefault="00550AD0" w:rsidP="008B29AD">
            <w:pPr>
              <w:spacing w:before="240" w:after="240"/>
              <w:rPr>
                <w:rFonts w:eastAsia="SimSun"/>
                <w:lang w:val="el-GR"/>
              </w:rPr>
            </w:pPr>
          </w:p>
        </w:tc>
        <w:tc>
          <w:tcPr>
            <w:tcW w:w="4320" w:type="pct"/>
            <w:vAlign w:val="center"/>
            <w:hideMark/>
          </w:tcPr>
          <w:p w14:paraId="075DAF90" w14:textId="77777777" w:rsidR="00550AD0" w:rsidRPr="0062559E" w:rsidRDefault="00000000" w:rsidP="008B29AD">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3024D71E" w14:textId="5634FC69" w:rsidR="00550AD0" w:rsidRPr="0062559E" w:rsidRDefault="00550AD0"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EC27F4">
              <w:rPr>
                <w:noProof/>
              </w:rPr>
              <w:t>9</w:t>
            </w:r>
            <w:r w:rsidR="00000000">
              <w:rPr>
                <w:noProof/>
              </w:rPr>
              <w:fldChar w:fldCharType="end"/>
            </w:r>
            <w:r w:rsidRPr="0062559E">
              <w:t>)</w:t>
            </w:r>
          </w:p>
        </w:tc>
      </w:tr>
    </w:tbl>
    <w:p w14:paraId="6B8732D5" w14:textId="77777777" w:rsidR="00550AD0" w:rsidRPr="0062559E" w:rsidRDefault="00550AD0" w:rsidP="00550AD0">
      <w:pPr>
        <w:pStyle w:val="Firstparagraph"/>
        <w:jc w:val="center"/>
        <w:rPr>
          <w:szCs w:val="22"/>
          <w:lang w:val="en-GB"/>
        </w:rPr>
      </w:pPr>
    </w:p>
    <w:p w14:paraId="3CB5F79C" w14:textId="77777777" w:rsidR="00550AD0" w:rsidRDefault="00550AD0" w:rsidP="00550AD0">
      <w:pPr>
        <w:pStyle w:val="Caption"/>
      </w:pPr>
      <w:bookmarkStart w:id="8" w:name="_Ref125363047"/>
      <w:r w:rsidRPr="0062559E">
        <w:rPr>
          <w:noProof/>
          <w:szCs w:val="22"/>
          <w:lang w:val="en-GB"/>
        </w:rPr>
        <w:drawing>
          <wp:inline distT="0" distB="0" distL="0" distR="0" wp14:anchorId="5370284B" wp14:editId="10C6ACF3">
            <wp:extent cx="2734945" cy="2113280"/>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Pr>
          <w:noProof/>
          <w:szCs w:val="22"/>
          <w:lang w:val="en-GB"/>
        </w:rPr>
        <w:t xml:space="preserve">  </w:t>
      </w:r>
    </w:p>
    <w:p w14:paraId="2BE8FA9C" w14:textId="6906EF66" w:rsidR="00550AD0" w:rsidRPr="00E24F20" w:rsidRDefault="00550AD0" w:rsidP="00550AD0">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13</w:t>
      </w:r>
      <w:r w:rsidR="00000000">
        <w:rPr>
          <w:noProof/>
        </w:rPr>
        <w:fldChar w:fldCharType="end"/>
      </w:r>
      <w:bookmarkEnd w:id="8"/>
      <w:r w:rsidRPr="00E24F20">
        <w:t xml:space="preserve">. Mobilized friction angle in Mohr Coulomb </w:t>
      </w:r>
    </w:p>
    <w:p w14:paraId="23E2EB78" w14:textId="77777777" w:rsidR="00550AD0" w:rsidRPr="00B5772A" w:rsidRDefault="00550AD0" w:rsidP="00550AD0">
      <w:pPr>
        <w:suppressAutoHyphens/>
        <w:overflowPunct w:val="0"/>
        <w:autoSpaceDE w:val="0"/>
        <w:autoSpaceDN w:val="0"/>
        <w:adjustRightInd w:val="0"/>
        <w:spacing w:after="0" w:line="480" w:lineRule="auto"/>
        <w:textAlignment w:val="baseline"/>
      </w:pPr>
      <w:r w:rsidRPr="00B5772A">
        <w:t xml:space="preserve">The contact between horizontal plane and the soil is the frictional contact with a friction coefficient of 0.1. No artificial damping is applied in the simulation. The contact between vertical plane and the sand is considered as smooth. </w:t>
      </w:r>
    </w:p>
    <w:p w14:paraId="430C4ADB" w14:textId="4AC41612" w:rsidR="004C4295" w:rsidRDefault="00550AD0" w:rsidP="00D477A6">
      <w:pPr>
        <w:pStyle w:val="ListParagraph"/>
        <w:numPr>
          <w:ilvl w:val="0"/>
          <w:numId w:val="36"/>
        </w:numPr>
        <w:ind w:left="270" w:hanging="270"/>
        <w:jc w:val="left"/>
        <w:rPr>
          <w:i/>
          <w:noProof/>
          <w:sz w:val="20"/>
          <w:lang w:val="en-GB"/>
        </w:rPr>
      </w:pPr>
      <w:r>
        <w:rPr>
          <w:i/>
          <w:noProof/>
          <w:sz w:val="20"/>
          <w:lang w:val="en-GB"/>
        </w:rPr>
        <w:t>Sand flow slide</w:t>
      </w:r>
      <w:r w:rsidR="00D65098">
        <w:rPr>
          <w:i/>
          <w:noProof/>
          <w:sz w:val="20"/>
          <w:lang w:val="en-GB"/>
        </w:rPr>
        <w:t xml:space="preserve"> (high permeability soil)</w:t>
      </w:r>
    </w:p>
    <w:p w14:paraId="7CF7027C" w14:textId="2A19B332" w:rsidR="00550AD0" w:rsidRDefault="00550AD0" w:rsidP="00550AD0">
      <w:pPr>
        <w:jc w:val="left"/>
        <w:rPr>
          <w:i/>
          <w:noProof/>
          <w:sz w:val="20"/>
          <w:lang w:val="en-GB"/>
        </w:rPr>
      </w:pPr>
      <w:r>
        <w:rPr>
          <w:noProof/>
        </w:rPr>
        <w:drawing>
          <wp:inline distT="0" distB="0" distL="0" distR="0" wp14:anchorId="65C88FBD" wp14:editId="7B992364">
            <wp:extent cx="5731510" cy="3211830"/>
            <wp:effectExtent l="0" t="0" r="2540" b="762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1"/>
                    <a:stretch>
                      <a:fillRect/>
                    </a:stretch>
                  </pic:blipFill>
                  <pic:spPr>
                    <a:xfrm>
                      <a:off x="0" y="0"/>
                      <a:ext cx="5731510" cy="3211830"/>
                    </a:xfrm>
                    <a:prstGeom prst="rect">
                      <a:avLst/>
                    </a:prstGeom>
                  </pic:spPr>
                </pic:pic>
              </a:graphicData>
            </a:graphic>
          </wp:inline>
        </w:drawing>
      </w:r>
    </w:p>
    <w:p w14:paraId="1B76B7C9" w14:textId="3A491ED4" w:rsidR="00D65098" w:rsidRPr="00E24F20" w:rsidRDefault="00D65098" w:rsidP="00D65098">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14</w:t>
      </w:r>
      <w:r w:rsidR="00000000">
        <w:rPr>
          <w:noProof/>
        </w:rPr>
        <w:fldChar w:fldCharType="end"/>
      </w:r>
      <w:r w:rsidRPr="00E24F20">
        <w:t xml:space="preserve">. </w:t>
      </w:r>
      <w:r>
        <w:t xml:space="preserve">Sand </w:t>
      </w:r>
      <w:r w:rsidR="003A48C2">
        <w:t>flow slide mechanism</w:t>
      </w:r>
    </w:p>
    <w:p w14:paraId="36FC5ACF" w14:textId="70AE5EDE" w:rsidR="00D65098" w:rsidRDefault="00F57F3F" w:rsidP="00550AD0">
      <w:pPr>
        <w:jc w:val="left"/>
        <w:rPr>
          <w:i/>
          <w:noProof/>
          <w:sz w:val="20"/>
        </w:rPr>
      </w:pPr>
      <w:r>
        <w:rPr>
          <w:noProof/>
        </w:rPr>
        <w:lastRenderedPageBreak/>
        <w:drawing>
          <wp:inline distT="0" distB="0" distL="0" distR="0" wp14:anchorId="0C353E9A" wp14:editId="18BB26D7">
            <wp:extent cx="5731510" cy="3031490"/>
            <wp:effectExtent l="0" t="0" r="2540" b="0"/>
            <wp:docPr id="16" name="Picture 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font&#10;&#10;Description automatically generated"/>
                    <pic:cNvPicPr/>
                  </pic:nvPicPr>
                  <pic:blipFill>
                    <a:blip r:embed="rId22"/>
                    <a:stretch>
                      <a:fillRect/>
                    </a:stretch>
                  </pic:blipFill>
                  <pic:spPr>
                    <a:xfrm>
                      <a:off x="0" y="0"/>
                      <a:ext cx="5731510" cy="3031490"/>
                    </a:xfrm>
                    <a:prstGeom prst="rect">
                      <a:avLst/>
                    </a:prstGeom>
                  </pic:spPr>
                </pic:pic>
              </a:graphicData>
            </a:graphic>
          </wp:inline>
        </w:drawing>
      </w:r>
    </w:p>
    <w:p w14:paraId="1F2A707D" w14:textId="5EABA780" w:rsidR="000D2C3E" w:rsidRPr="00E24F20" w:rsidRDefault="000D2C3E" w:rsidP="000D2C3E">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15</w:t>
      </w:r>
      <w:r w:rsidR="00000000">
        <w:rPr>
          <w:noProof/>
        </w:rPr>
        <w:fldChar w:fldCharType="end"/>
      </w:r>
      <w:r w:rsidRPr="00E24F20">
        <w:t xml:space="preserve">. </w:t>
      </w:r>
      <w:r>
        <w:t>Simulation of sand flow slide</w:t>
      </w:r>
    </w:p>
    <w:p w14:paraId="6C7A6CA6" w14:textId="7285B343" w:rsidR="000D2C3E" w:rsidRPr="00D65098" w:rsidRDefault="000D2C3E" w:rsidP="00550AD0">
      <w:pPr>
        <w:jc w:val="left"/>
        <w:rPr>
          <w:i/>
          <w:noProof/>
          <w:sz w:val="20"/>
        </w:rPr>
      </w:pPr>
      <w:r w:rsidRPr="000D2C3E">
        <w:rPr>
          <w:i/>
          <w:noProof/>
          <w:sz w:val="20"/>
        </w:rPr>
        <w:drawing>
          <wp:inline distT="0" distB="0" distL="0" distR="0" wp14:anchorId="0E3AFA3E" wp14:editId="62A99E42">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6570F1C8" w14:textId="0F1143F8" w:rsidR="000D2C3E" w:rsidRPr="00E24F20" w:rsidRDefault="000D2C3E" w:rsidP="000D2C3E">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16</w:t>
      </w:r>
      <w:r w:rsidR="00000000">
        <w:rPr>
          <w:noProof/>
        </w:rPr>
        <w:fldChar w:fldCharType="end"/>
      </w:r>
      <w:r w:rsidRPr="00E24F20">
        <w:t xml:space="preserve">. </w:t>
      </w:r>
      <w:proofErr w:type="spellStart"/>
      <w:r>
        <w:t>Pore</w:t>
      </w:r>
      <w:proofErr w:type="spellEnd"/>
      <w:r>
        <w:t xml:space="preserve"> water pressure</w:t>
      </w:r>
    </w:p>
    <w:p w14:paraId="37A1A061" w14:textId="595D1F40" w:rsidR="004A7F25" w:rsidRPr="000D2C3E" w:rsidRDefault="004A7F25">
      <w:pPr>
        <w:jc w:val="left"/>
        <w:rPr>
          <w:noProof/>
        </w:rPr>
      </w:pPr>
    </w:p>
    <w:p w14:paraId="469AF0E0" w14:textId="281C83B0" w:rsidR="001435F4" w:rsidRDefault="000D2C3E">
      <w:pPr>
        <w:jc w:val="left"/>
        <w:rPr>
          <w:noProof/>
        </w:rPr>
      </w:pPr>
      <w:r w:rsidRPr="000D2C3E">
        <w:rPr>
          <w:noProof/>
        </w:rPr>
        <w:drawing>
          <wp:inline distT="0" distB="0" distL="0" distR="0" wp14:anchorId="68F4B8CC" wp14:editId="316DBF62">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38F8827D" w14:textId="7BD65299" w:rsidR="000D2C3E" w:rsidRDefault="000D2C3E" w:rsidP="000D2C3E">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17</w:t>
      </w:r>
      <w:r w:rsidR="00000000">
        <w:rPr>
          <w:noProof/>
        </w:rPr>
        <w:fldChar w:fldCharType="end"/>
      </w:r>
      <w:r w:rsidRPr="00E24F20">
        <w:t xml:space="preserve">. </w:t>
      </w:r>
      <w:r>
        <w:t xml:space="preserve">Mean effective </w:t>
      </w:r>
      <w:proofErr w:type="gramStart"/>
      <w:r>
        <w:t>stress</w:t>
      </w:r>
      <w:proofErr w:type="gramEnd"/>
    </w:p>
    <w:p w14:paraId="03CC3711" w14:textId="035B1967" w:rsidR="000D2C3E" w:rsidRDefault="000D2C3E" w:rsidP="000D2C3E">
      <w:pPr>
        <w:pStyle w:val="ListParagraph"/>
        <w:numPr>
          <w:ilvl w:val="0"/>
          <w:numId w:val="36"/>
        </w:numPr>
        <w:ind w:left="270" w:hanging="270"/>
        <w:jc w:val="left"/>
        <w:rPr>
          <w:i/>
          <w:noProof/>
          <w:sz w:val="20"/>
          <w:lang w:val="en-GB"/>
        </w:rPr>
      </w:pPr>
      <w:r>
        <w:rPr>
          <w:i/>
          <w:noProof/>
          <w:sz w:val="20"/>
          <w:lang w:val="en-GB"/>
        </w:rPr>
        <w:t>Clay spreading (low permeability soil)</w:t>
      </w:r>
    </w:p>
    <w:p w14:paraId="6A741EBD" w14:textId="77777777" w:rsidR="000D2C3E" w:rsidRPr="000D2C3E" w:rsidRDefault="000D2C3E" w:rsidP="000D2C3E">
      <w:pPr>
        <w:rPr>
          <w:lang w:val="en-GB"/>
        </w:rPr>
      </w:pPr>
    </w:p>
    <w:p w14:paraId="35E2AB78" w14:textId="69C48656" w:rsidR="00482375" w:rsidRDefault="000D2C3E" w:rsidP="00482375">
      <w:pPr>
        <w:spacing w:after="0" w:line="240" w:lineRule="auto"/>
        <w:jc w:val="center"/>
      </w:pPr>
      <w:r>
        <w:rPr>
          <w:noProof/>
        </w:rPr>
        <w:lastRenderedPageBreak/>
        <w:drawing>
          <wp:inline distT="0" distB="0" distL="0" distR="0" wp14:anchorId="61115325" wp14:editId="22BD2BD7">
            <wp:extent cx="5731510" cy="2683510"/>
            <wp:effectExtent l="0" t="0" r="2540" b="254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4"/>
                    <a:stretch>
                      <a:fillRect/>
                    </a:stretch>
                  </pic:blipFill>
                  <pic:spPr>
                    <a:xfrm>
                      <a:off x="0" y="0"/>
                      <a:ext cx="5731510" cy="2683510"/>
                    </a:xfrm>
                    <a:prstGeom prst="rect">
                      <a:avLst/>
                    </a:prstGeom>
                  </pic:spPr>
                </pic:pic>
              </a:graphicData>
            </a:graphic>
          </wp:inline>
        </w:drawing>
      </w:r>
    </w:p>
    <w:p w14:paraId="33628814" w14:textId="77777777" w:rsidR="00264F92" w:rsidRDefault="00264F92" w:rsidP="00482375">
      <w:pPr>
        <w:spacing w:after="0" w:line="240" w:lineRule="auto"/>
        <w:jc w:val="center"/>
      </w:pPr>
    </w:p>
    <w:p w14:paraId="5946350C" w14:textId="26C4D69B" w:rsidR="00264F92" w:rsidRDefault="00264F92" w:rsidP="00264F92">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18</w:t>
      </w:r>
      <w:r w:rsidR="00000000">
        <w:rPr>
          <w:noProof/>
        </w:rPr>
        <w:fldChar w:fldCharType="end"/>
      </w:r>
      <w:r w:rsidRPr="00E24F20">
        <w:t xml:space="preserve">. </w:t>
      </w:r>
      <w:r>
        <w:t xml:space="preserve">Clay spreading </w:t>
      </w:r>
      <w:proofErr w:type="gramStart"/>
      <w:r>
        <w:t>mechanism</w:t>
      </w:r>
      <w:proofErr w:type="gramEnd"/>
    </w:p>
    <w:p w14:paraId="15F74946" w14:textId="2758AAE1" w:rsidR="00914472" w:rsidRDefault="00914472" w:rsidP="00914472">
      <w:r w:rsidRPr="00914472">
        <w:rPr>
          <w:noProof/>
        </w:rPr>
        <w:drawing>
          <wp:inline distT="0" distB="0" distL="0" distR="0" wp14:anchorId="524ACA0F" wp14:editId="45E55D59">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25"/>
                    <a:stretch>
                      <a:fillRect/>
                    </a:stretch>
                  </pic:blipFill>
                  <pic:spPr>
                    <a:xfrm>
                      <a:off x="0" y="0"/>
                      <a:ext cx="5731510" cy="1058545"/>
                    </a:xfrm>
                    <a:prstGeom prst="rect">
                      <a:avLst/>
                    </a:prstGeom>
                  </pic:spPr>
                </pic:pic>
              </a:graphicData>
            </a:graphic>
          </wp:inline>
        </w:drawing>
      </w:r>
    </w:p>
    <w:p w14:paraId="65F47114" w14:textId="7EEF173E" w:rsidR="00914472" w:rsidRDefault="00914472" w:rsidP="00914472">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19</w:t>
      </w:r>
      <w:r w:rsidR="00000000">
        <w:rPr>
          <w:noProof/>
        </w:rPr>
        <w:fldChar w:fldCharType="end"/>
      </w:r>
      <w:r w:rsidRPr="00E24F20">
        <w:t xml:space="preserve">. </w:t>
      </w:r>
      <w:r>
        <w:t>Shear strain</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6"/>
                    <a:stretch>
                      <a:fillRect/>
                    </a:stretch>
                  </pic:blipFill>
                  <pic:spPr>
                    <a:xfrm>
                      <a:off x="0" y="0"/>
                      <a:ext cx="5731510" cy="2751455"/>
                    </a:xfrm>
                    <a:prstGeom prst="rect">
                      <a:avLst/>
                    </a:prstGeom>
                  </pic:spPr>
                </pic:pic>
              </a:graphicData>
            </a:graphic>
          </wp:inline>
        </w:drawing>
      </w:r>
    </w:p>
    <w:p w14:paraId="608D8320" w14:textId="295311AF" w:rsidR="00914472" w:rsidRDefault="00914472" w:rsidP="00914472">
      <w:pPr>
        <w:pStyle w:val="Caption"/>
      </w:pPr>
      <w:r w:rsidRPr="00E24F20">
        <w:t xml:space="preserve">Figure </w:t>
      </w:r>
      <w:r w:rsidR="00000000">
        <w:fldChar w:fldCharType="begin"/>
      </w:r>
      <w:r w:rsidR="00000000">
        <w:instrText xml:space="preserve"> SEQ Figure \* ARABIC </w:instrText>
      </w:r>
      <w:r w:rsidR="00000000">
        <w:fldChar w:fldCharType="separate"/>
      </w:r>
      <w:r w:rsidR="00EC27F4">
        <w:rPr>
          <w:noProof/>
        </w:rPr>
        <w:t>20</w:t>
      </w:r>
      <w:r w:rsidR="00000000">
        <w:rPr>
          <w:noProof/>
        </w:rPr>
        <w:fldChar w:fldCharType="end"/>
      </w:r>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756158DC" w14:textId="20AB6F8B" w:rsidR="005235A7" w:rsidRPr="005235A7" w:rsidRDefault="005235A7" w:rsidP="00DD7920">
      <w:pPr>
        <w:suppressAutoHyphens/>
        <w:overflowPunct w:val="0"/>
        <w:autoSpaceDE w:val="0"/>
        <w:autoSpaceDN w:val="0"/>
        <w:adjustRightInd w:val="0"/>
        <w:spacing w:after="0" w:line="480" w:lineRule="auto"/>
        <w:textAlignment w:val="baseline"/>
        <w:rPr>
          <w:rFonts w:cs="Times New Roman"/>
          <w:color w:val="FF0000"/>
          <w:szCs w:val="21"/>
        </w:rPr>
      </w:pPr>
      <w:r w:rsidRPr="005235A7">
        <w:rPr>
          <w:rFonts w:cs="Times New Roman"/>
          <w:color w:val="FF0000"/>
          <w:szCs w:val="21"/>
        </w:rPr>
        <w:t>Since a better integrated understanding of the multiple mechanisms and multi-phased physics of submarine landslides is important globally</w:t>
      </w:r>
      <w:r w:rsidR="00EE7D1B">
        <w:rPr>
          <w:rFonts w:cs="Times New Roman"/>
          <w:color w:val="FF0000"/>
          <w:szCs w:val="21"/>
        </w:rPr>
        <w:t xml:space="preserve"> </w: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 </w:instrTex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EN.CITE.DATA </w:instrText>
      </w:r>
      <w:r w:rsidR="00EE7D1B">
        <w:rPr>
          <w:rFonts w:cs="Times New Roman"/>
          <w:color w:val="FF0000"/>
          <w:szCs w:val="21"/>
        </w:rPr>
      </w:r>
      <w:r w:rsidR="00EE7D1B">
        <w:rPr>
          <w:rFonts w:cs="Times New Roman"/>
          <w:color w:val="FF0000"/>
          <w:szCs w:val="21"/>
        </w:rPr>
        <w:fldChar w:fldCharType="end"/>
      </w:r>
      <w:r w:rsidR="00EE7D1B">
        <w:rPr>
          <w:rFonts w:cs="Times New Roman"/>
          <w:color w:val="FF0000"/>
          <w:szCs w:val="21"/>
        </w:rPr>
        <w:fldChar w:fldCharType="separate"/>
      </w:r>
      <w:r w:rsidR="00EE7D1B">
        <w:rPr>
          <w:rFonts w:cs="Times New Roman"/>
          <w:noProof/>
          <w:color w:val="FF0000"/>
          <w:szCs w:val="21"/>
        </w:rPr>
        <w:t>(Sassa et al., 2022)</w:t>
      </w:r>
      <w:r w:rsidR="00EE7D1B">
        <w:rPr>
          <w:rFonts w:cs="Times New Roman"/>
          <w:color w:val="FF0000"/>
          <w:szCs w:val="21"/>
        </w:rPr>
        <w:fldChar w:fldCharType="end"/>
      </w:r>
      <w:r w:rsidRPr="005235A7">
        <w:rPr>
          <w:rFonts w:cs="Times New Roman"/>
          <w:color w:val="FF0000"/>
          <w:szCs w:val="21"/>
        </w:rPr>
        <w:t xml:space="preserve">, it is hoped that the </w:t>
      </w:r>
      <w:r>
        <w:rPr>
          <w:rFonts w:cs="Times New Roman"/>
          <w:color w:val="FF0000"/>
          <w:szCs w:val="21"/>
        </w:rPr>
        <w:t xml:space="preserve">findings and </w:t>
      </w:r>
      <w:r w:rsidRPr="005235A7">
        <w:rPr>
          <w:rFonts w:cs="Times New Roman"/>
          <w:color w:val="FF0000"/>
          <w:szCs w:val="21"/>
        </w:rPr>
        <w:t xml:space="preserve">conclusions obtained in the present study </w:t>
      </w:r>
      <w:r w:rsidR="0083109A">
        <w:rPr>
          <w:rFonts w:cs="Times New Roman" w:hint="eastAsia"/>
          <w:color w:val="FF0000"/>
          <w:szCs w:val="21"/>
          <w:lang w:eastAsia="ja-JP"/>
        </w:rPr>
        <w:t>m</w:t>
      </w:r>
      <w:r w:rsidR="0083109A">
        <w:rPr>
          <w:rFonts w:cs="Times New Roman"/>
          <w:color w:val="FF0000"/>
          <w:szCs w:val="21"/>
          <w:lang w:eastAsia="ja-JP"/>
        </w:rPr>
        <w:t>ay</w:t>
      </w:r>
      <w:r w:rsidRPr="005235A7">
        <w:rPr>
          <w:rFonts w:cs="Times New Roman"/>
          <w:color w:val="FF0000"/>
          <w:szCs w:val="21"/>
        </w:rPr>
        <w:t xml:space="preserve"> facilitate such a multi-disaster risk reduction </w:t>
      </w:r>
      <w:r>
        <w:rPr>
          <w:rFonts w:cs="Times New Roman"/>
          <w:color w:val="FF0000"/>
          <w:szCs w:val="21"/>
        </w:rPr>
        <w:t xml:space="preserve">from </w:t>
      </w:r>
      <w:r w:rsidRPr="005235A7">
        <w:rPr>
          <w:rFonts w:cs="Times New Roman"/>
          <w:color w:val="FF0000"/>
          <w:szCs w:val="21"/>
        </w:rPr>
        <w:t>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46719F8E" w14:textId="429BF6E3" w:rsidR="00196A06" w:rsidRPr="00196A06" w:rsidRDefault="00EF7403" w:rsidP="001C5112">
      <w:pPr>
        <w:pStyle w:val="EndNoteBibliography"/>
        <w:spacing w:after="0"/>
        <w:ind w:left="720" w:hanging="720"/>
        <w:jc w:val="both"/>
      </w:pPr>
      <w:r>
        <w:fldChar w:fldCharType="begin"/>
      </w:r>
      <w:r>
        <w:instrText xml:space="preserve"> ADDIN EN.REFLIST </w:instrText>
      </w:r>
      <w:r>
        <w:fldChar w:fldCharType="separate"/>
      </w:r>
      <w:r w:rsidR="00196A06" w:rsidRPr="00196A06">
        <w:t xml:space="preserve">Bandara, S., &amp; Soga, K. (2015). Coupling of soil deformation and pore fluid flow using material point method (vol 663, pg 199, 2015). </w:t>
      </w:r>
      <w:r w:rsidR="00196A06" w:rsidRPr="00196A06">
        <w:rPr>
          <w:i/>
        </w:rPr>
        <w:t>Computers and Geotechnics</w:t>
      </w:r>
      <w:r w:rsidR="00196A06" w:rsidRPr="00196A06">
        <w:t>,</w:t>
      </w:r>
      <w:r w:rsidR="00196A06" w:rsidRPr="00196A06">
        <w:rPr>
          <w:i/>
        </w:rPr>
        <w:t xml:space="preserve"> 65</w:t>
      </w:r>
      <w:r w:rsidR="00196A06" w:rsidRPr="00196A06">
        <w:t xml:space="preserve">, 302-302. </w:t>
      </w:r>
      <w:hyperlink r:id="rId27" w:history="1">
        <w:r w:rsidR="00196A06" w:rsidRPr="00196A06">
          <w:rPr>
            <w:rStyle w:val="Hyperlink"/>
          </w:rPr>
          <w:t>https://doi.org/10.1016/j.compgeo.2014.12.007</w:t>
        </w:r>
      </w:hyperlink>
      <w:r w:rsidR="00196A06" w:rsidRPr="00196A06">
        <w:t xml:space="preserve"> </w:t>
      </w:r>
    </w:p>
    <w:p w14:paraId="7F7DFEE0" w14:textId="77777777" w:rsidR="00196A06" w:rsidRPr="00196A06" w:rsidRDefault="00196A06" w:rsidP="001C5112">
      <w:pPr>
        <w:pStyle w:val="EndNoteBibliography"/>
        <w:spacing w:after="0"/>
        <w:ind w:left="720" w:hanging="720"/>
        <w:jc w:val="both"/>
      </w:pPr>
      <w:r w:rsidRPr="00196A06">
        <w:t xml:space="preserve">Capone, T., Panizzo, A., &amp; Monaghan, J. (2010). SPH modelling of water waves generated by submarine landslides. </w:t>
      </w:r>
      <w:r w:rsidRPr="00196A06">
        <w:rPr>
          <w:i/>
        </w:rPr>
        <w:t>Journal ofHydraulic Research</w:t>
      </w:r>
      <w:r w:rsidRPr="00196A06">
        <w:t>,</w:t>
      </w:r>
      <w:r w:rsidRPr="00196A06">
        <w:rPr>
          <w:i/>
        </w:rPr>
        <w:t xml:space="preserve"> 48</w:t>
      </w:r>
      <w:r w:rsidRPr="00196A06">
        <w:t xml:space="preserve">(1), 80-84. </w:t>
      </w:r>
    </w:p>
    <w:p w14:paraId="11B0F401" w14:textId="77777777" w:rsidR="00196A06" w:rsidRPr="00196A06" w:rsidRDefault="00196A06" w:rsidP="001C5112">
      <w:pPr>
        <w:pStyle w:val="EndNoteBibliography"/>
        <w:spacing w:after="0"/>
        <w:ind w:left="720" w:hanging="720"/>
        <w:jc w:val="both"/>
      </w:pPr>
      <w:r w:rsidRPr="00196A06">
        <w:t xml:space="preserve">Dey, R., Hawlader, C., Phillips, R., &amp; Soga, K. (2016). Numerical modelling of submarine landslides with sensitive clay layers. </w:t>
      </w:r>
      <w:r w:rsidRPr="00196A06">
        <w:rPr>
          <w:i/>
        </w:rPr>
        <w:t>Géotechnique</w:t>
      </w:r>
      <w:r w:rsidRPr="00196A06">
        <w:t>,</w:t>
      </w:r>
      <w:r w:rsidRPr="00196A06">
        <w:rPr>
          <w:i/>
        </w:rPr>
        <w:t xml:space="preserve"> 66</w:t>
      </w:r>
      <w:r w:rsidRPr="00196A06">
        <w:t xml:space="preserve">(6), 454-468. </w:t>
      </w:r>
    </w:p>
    <w:p w14:paraId="6DAB2C8D" w14:textId="648AE2B2" w:rsidR="00196A06" w:rsidRPr="00196A06" w:rsidRDefault="00196A06" w:rsidP="001C5112">
      <w:pPr>
        <w:pStyle w:val="EndNoteBibliography"/>
        <w:spacing w:after="0"/>
        <w:ind w:left="720" w:hanging="720"/>
        <w:jc w:val="both"/>
      </w:pPr>
      <w:r w:rsidRPr="00196A06">
        <w:t xml:space="preserve">Harbitz, C. B., Lovholt, F., &amp; Bungum, H. (2014). Submarine landslide tsunamis: how extreme and how likely? </w:t>
      </w:r>
      <w:r w:rsidRPr="00196A06">
        <w:rPr>
          <w:i/>
        </w:rPr>
        <w:t>Natural Hazards</w:t>
      </w:r>
      <w:r w:rsidRPr="00196A06">
        <w:t>,</w:t>
      </w:r>
      <w:r w:rsidRPr="00196A06">
        <w:rPr>
          <w:i/>
        </w:rPr>
        <w:t xml:space="preserve"> 72</w:t>
      </w:r>
      <w:r w:rsidRPr="00196A06">
        <w:t xml:space="preserve">(3), 1341-1374. </w:t>
      </w:r>
      <w:hyperlink r:id="rId28" w:history="1">
        <w:r w:rsidRPr="00196A06">
          <w:rPr>
            <w:rStyle w:val="Hyperlink"/>
          </w:rPr>
          <w:t>https://doi.org/10.1007/s11069-013-0681-3</w:t>
        </w:r>
      </w:hyperlink>
      <w:r w:rsidRPr="00196A06">
        <w:t xml:space="preserve"> </w:t>
      </w:r>
    </w:p>
    <w:p w14:paraId="2A619B9C" w14:textId="7D603420" w:rsidR="00196A06" w:rsidRPr="00196A06" w:rsidRDefault="00196A06" w:rsidP="001C5112">
      <w:pPr>
        <w:pStyle w:val="EndNoteBibliography"/>
        <w:spacing w:after="0"/>
        <w:ind w:left="720" w:hanging="720"/>
        <w:jc w:val="both"/>
      </w:pPr>
      <w:r w:rsidRPr="00196A06">
        <w:t xml:space="preserve">Locat, J., &amp; Lee, H. J. (2002). Submarine landslides: advances and challenges. </w:t>
      </w:r>
      <w:r w:rsidRPr="00196A06">
        <w:rPr>
          <w:i/>
        </w:rPr>
        <w:t>Canadian Geotechnical Journal</w:t>
      </w:r>
      <w:r w:rsidRPr="00196A06">
        <w:t>,</w:t>
      </w:r>
      <w:r w:rsidRPr="00196A06">
        <w:rPr>
          <w:i/>
        </w:rPr>
        <w:t xml:space="preserve"> 39</w:t>
      </w:r>
      <w:r w:rsidRPr="00196A06">
        <w:t xml:space="preserve">(1), 193-212. </w:t>
      </w:r>
      <w:hyperlink r:id="rId29" w:history="1">
        <w:r w:rsidRPr="00196A06">
          <w:rPr>
            <w:rStyle w:val="Hyperlink"/>
          </w:rPr>
          <w:t>https://doi.org/10.1139/T01-089</w:t>
        </w:r>
      </w:hyperlink>
      <w:r w:rsidRPr="00196A06">
        <w:t xml:space="preserve"> </w:t>
      </w:r>
    </w:p>
    <w:p w14:paraId="10DB9FD3" w14:textId="61A70400" w:rsidR="00196A06" w:rsidRPr="00196A06" w:rsidRDefault="00196A06" w:rsidP="001C5112">
      <w:pPr>
        <w:pStyle w:val="EndNoteBibliography"/>
        <w:spacing w:after="0"/>
        <w:ind w:left="720" w:hanging="720"/>
        <w:jc w:val="both"/>
      </w:pPr>
      <w:r w:rsidRPr="00196A06">
        <w:t xml:space="preserve">Puzrin, A. M. (2016). Simple criteria for ploughing and runout in post-failure evolution of submarine landslides. </w:t>
      </w:r>
      <w:r w:rsidRPr="00196A06">
        <w:rPr>
          <w:i/>
        </w:rPr>
        <w:t>Canadian Geotechnical Journal</w:t>
      </w:r>
      <w:r w:rsidRPr="00196A06">
        <w:t>,</w:t>
      </w:r>
      <w:r w:rsidRPr="00196A06">
        <w:rPr>
          <w:i/>
        </w:rPr>
        <w:t xml:space="preserve"> 53</w:t>
      </w:r>
      <w:r w:rsidRPr="00196A06">
        <w:t xml:space="preserve">(8), 1305-1314. </w:t>
      </w:r>
      <w:hyperlink r:id="rId30" w:history="1">
        <w:r w:rsidRPr="00196A06">
          <w:rPr>
            <w:rStyle w:val="Hyperlink"/>
          </w:rPr>
          <w:t>https://doi.org/10.1139/cgj-2015-0582</w:t>
        </w:r>
      </w:hyperlink>
      <w:r w:rsidRPr="00196A06">
        <w:t xml:space="preserve"> </w:t>
      </w:r>
    </w:p>
    <w:p w14:paraId="2BD12035" w14:textId="4057B4C7" w:rsidR="00196A06" w:rsidRPr="00196A06" w:rsidRDefault="00196A06" w:rsidP="001C5112">
      <w:pPr>
        <w:pStyle w:val="EndNoteBibliography"/>
        <w:spacing w:after="0"/>
        <w:ind w:left="720" w:hanging="720"/>
        <w:jc w:val="both"/>
      </w:pPr>
      <w:r w:rsidRPr="00196A06">
        <w:lastRenderedPageBreak/>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196A06">
        <w:rPr>
          <w:i/>
        </w:rPr>
        <w:t>Landslides</w:t>
      </w:r>
      <w:r w:rsidRPr="00196A06">
        <w:t>,</w:t>
      </w:r>
      <w:r w:rsidRPr="00196A06">
        <w:rPr>
          <w:i/>
        </w:rPr>
        <w:t xml:space="preserve"> 19</w:t>
      </w:r>
      <w:r w:rsidRPr="00196A06">
        <w:t xml:space="preserve">(2), 533-535. </w:t>
      </w:r>
      <w:hyperlink r:id="rId31" w:history="1">
        <w:r w:rsidRPr="00196A06">
          <w:rPr>
            <w:rStyle w:val="Hyperlink"/>
          </w:rPr>
          <w:t>https://doi.org/10.1007/s10346-021-01819-x</w:t>
        </w:r>
      </w:hyperlink>
      <w:r w:rsidRPr="00196A06">
        <w:t xml:space="preserve"> </w:t>
      </w:r>
    </w:p>
    <w:p w14:paraId="49935AC5" w14:textId="2D537165" w:rsidR="00196A06" w:rsidRPr="00196A06" w:rsidRDefault="00196A06" w:rsidP="001C5112">
      <w:pPr>
        <w:pStyle w:val="EndNoteBibliography"/>
        <w:spacing w:after="0"/>
        <w:ind w:left="720" w:hanging="720"/>
        <w:jc w:val="both"/>
      </w:pPr>
      <w:r w:rsidRPr="00196A06">
        <w:t xml:space="preserve">Sassa, S., &amp; Sekiguchi, H. (2010). Liqsedflow: Role of Two-Phase Physics in Subaqueous Sediment Gravity Flows. </w:t>
      </w:r>
      <w:r w:rsidRPr="00196A06">
        <w:rPr>
          <w:i/>
        </w:rPr>
        <w:t>Soils and Foundations</w:t>
      </w:r>
      <w:r w:rsidRPr="00196A06">
        <w:t>,</w:t>
      </w:r>
      <w:r w:rsidRPr="00196A06">
        <w:rPr>
          <w:i/>
        </w:rPr>
        <w:t xml:space="preserve"> 50</w:t>
      </w:r>
      <w:r w:rsidRPr="00196A06">
        <w:t xml:space="preserve">(4), 495-504. </w:t>
      </w:r>
      <w:hyperlink r:id="rId32" w:history="1">
        <w:r w:rsidRPr="00196A06">
          <w:rPr>
            <w:rStyle w:val="Hyperlink"/>
          </w:rPr>
          <w:t>https://doi.org/DOI</w:t>
        </w:r>
      </w:hyperlink>
      <w:r w:rsidRPr="00196A06">
        <w:t xml:space="preserve"> 10.3208/sandf.50.495 </w:t>
      </w:r>
    </w:p>
    <w:p w14:paraId="709C3ACE" w14:textId="6C2F0D2D" w:rsidR="00196A06" w:rsidRPr="00196A06" w:rsidRDefault="00196A06" w:rsidP="001C5112">
      <w:pPr>
        <w:pStyle w:val="EndNoteBibliography"/>
        <w:spacing w:after="0"/>
        <w:ind w:left="720" w:hanging="720"/>
        <w:jc w:val="both"/>
      </w:pPr>
      <w:r w:rsidRPr="00196A06">
        <w:t xml:space="preserve">Sassa, S., &amp; Sekiguchi, H. (2012). Dynamics of Submarine Liquefied Sediment Flows: Theory, Experiments and Analysis of Field Behavior. </w:t>
      </w:r>
      <w:r w:rsidRPr="00196A06">
        <w:rPr>
          <w:i/>
        </w:rPr>
        <w:t>Submarine Mass Movements and Their Consequences</w:t>
      </w:r>
      <w:r w:rsidRPr="00196A06">
        <w:t>,</w:t>
      </w:r>
      <w:r w:rsidRPr="00196A06">
        <w:rPr>
          <w:i/>
        </w:rPr>
        <w:t xml:space="preserve"> 31</w:t>
      </w:r>
      <w:r w:rsidRPr="00196A06">
        <w:t xml:space="preserve">, 405-+. </w:t>
      </w:r>
      <w:hyperlink r:id="rId33" w:history="1">
        <w:r w:rsidRPr="00196A06">
          <w:rPr>
            <w:rStyle w:val="Hyperlink"/>
          </w:rPr>
          <w:t>https://doi.org/10.1007/978-94-007-2162-3_36</w:t>
        </w:r>
      </w:hyperlink>
      <w:r w:rsidRPr="00196A06">
        <w:t xml:space="preserve"> </w:t>
      </w:r>
    </w:p>
    <w:p w14:paraId="61A996A5" w14:textId="58DE3398" w:rsidR="00196A06" w:rsidRPr="00196A06" w:rsidRDefault="00196A06" w:rsidP="001C5112">
      <w:pPr>
        <w:pStyle w:val="EndNoteBibliography"/>
        <w:spacing w:after="0"/>
        <w:ind w:left="720" w:hanging="720"/>
        <w:jc w:val="both"/>
      </w:pPr>
      <w:r w:rsidRPr="00196A06">
        <w:t xml:space="preserve">Sassa, S., &amp; Takagawa, T. (2019). Liquefied gravity flow-induced tsunami: first evidence and comparison from the 2018 Indonesia Sulawesi earthquake and tsunami disasters. </w:t>
      </w:r>
      <w:r w:rsidRPr="00196A06">
        <w:rPr>
          <w:i/>
        </w:rPr>
        <w:t>Landslides</w:t>
      </w:r>
      <w:r w:rsidRPr="00196A06">
        <w:t>,</w:t>
      </w:r>
      <w:r w:rsidRPr="00196A06">
        <w:rPr>
          <w:i/>
        </w:rPr>
        <w:t xml:space="preserve"> 16</w:t>
      </w:r>
      <w:r w:rsidRPr="00196A06">
        <w:t xml:space="preserve">(1), 195-200. </w:t>
      </w:r>
      <w:hyperlink r:id="rId34" w:history="1">
        <w:r w:rsidRPr="00196A06">
          <w:rPr>
            <w:rStyle w:val="Hyperlink"/>
          </w:rPr>
          <w:t>https://doi.org/10.1007/s10346-018-1114-x</w:t>
        </w:r>
      </w:hyperlink>
      <w:r w:rsidRPr="00196A06">
        <w:t xml:space="preserve"> </w:t>
      </w:r>
    </w:p>
    <w:p w14:paraId="26D8DD6B" w14:textId="186E207B" w:rsidR="00196A06" w:rsidRPr="00196A06" w:rsidRDefault="00196A06" w:rsidP="001C5112">
      <w:pPr>
        <w:pStyle w:val="EndNoteBibliography"/>
        <w:ind w:left="720" w:hanging="720"/>
        <w:jc w:val="both"/>
      </w:pPr>
      <w:r w:rsidRPr="00196A06">
        <w:t xml:space="preserve">Shi, J. J., Zhang, W., Wang, B., Li, C. Y., &amp; Pan, B. (2020). Simulation of a Submarine Landslide Using the Coupled Material Point Method. </w:t>
      </w:r>
      <w:r w:rsidRPr="00196A06">
        <w:rPr>
          <w:i/>
        </w:rPr>
        <w:t>Mathematical Problems in Engineering</w:t>
      </w:r>
      <w:r w:rsidRPr="00196A06">
        <w:t>,</w:t>
      </w:r>
      <w:r w:rsidRPr="00196A06">
        <w:rPr>
          <w:i/>
        </w:rPr>
        <w:t xml:space="preserve"> 2020</w:t>
      </w:r>
      <w:r w:rsidRPr="00196A06">
        <w:t xml:space="preserve">. </w:t>
      </w:r>
      <w:hyperlink r:id="rId35" w:history="1">
        <w:r w:rsidRPr="00196A06">
          <w:rPr>
            <w:rStyle w:val="Hyperlink"/>
          </w:rPr>
          <w:t>https://doi.org/Artn</w:t>
        </w:r>
      </w:hyperlink>
      <w:r w:rsidRPr="00196A06">
        <w:t xml:space="preserve"> 4392581</w:t>
      </w:r>
    </w:p>
    <w:p w14:paraId="38DAE23E" w14:textId="77777777" w:rsidR="00196A06" w:rsidRPr="00196A06" w:rsidRDefault="00196A06" w:rsidP="001C5112">
      <w:pPr>
        <w:pStyle w:val="EndNoteBibliography"/>
        <w:spacing w:after="0"/>
        <w:ind w:left="720" w:hanging="720"/>
        <w:jc w:val="both"/>
      </w:pPr>
      <w:r w:rsidRPr="00196A06">
        <w:t xml:space="preserve">10.1155/2020/4392581 </w:t>
      </w:r>
    </w:p>
    <w:p w14:paraId="5FD68C4D" w14:textId="09817725" w:rsidR="00196A06" w:rsidRPr="00196A06" w:rsidRDefault="00196A06" w:rsidP="001C5112">
      <w:pPr>
        <w:pStyle w:val="EndNoteBibliography"/>
        <w:spacing w:after="0"/>
        <w:ind w:left="720" w:hanging="720"/>
        <w:jc w:val="both"/>
      </w:pPr>
      <w:r w:rsidRPr="00196A06">
        <w:t xml:space="preserve">Takahashi, H., Fujii, N., &amp; Sassa, S. (2020). Centrifuge model tests of earthquake-induced submarine landslide. </w:t>
      </w:r>
      <w:r w:rsidRPr="00196A06">
        <w:rPr>
          <w:i/>
        </w:rPr>
        <w:t>International Journal of Physical Modelling in Geotechnics</w:t>
      </w:r>
      <w:r w:rsidRPr="00196A06">
        <w:t>,</w:t>
      </w:r>
      <w:r w:rsidRPr="00196A06">
        <w:rPr>
          <w:i/>
        </w:rPr>
        <w:t xml:space="preserve"> 20</w:t>
      </w:r>
      <w:r w:rsidRPr="00196A06">
        <w:t xml:space="preserve">(4), 254-266. </w:t>
      </w:r>
      <w:hyperlink r:id="rId36" w:history="1">
        <w:r w:rsidRPr="00196A06">
          <w:rPr>
            <w:rStyle w:val="Hyperlink"/>
          </w:rPr>
          <w:t>https://doi.org/10.1680/jphmg.18.00048</w:t>
        </w:r>
      </w:hyperlink>
      <w:r w:rsidRPr="00196A06">
        <w:t xml:space="preserve"> </w:t>
      </w:r>
    </w:p>
    <w:p w14:paraId="378CF72C" w14:textId="341A1A35" w:rsidR="00196A06" w:rsidRPr="00196A06" w:rsidRDefault="00196A06" w:rsidP="001C5112">
      <w:pPr>
        <w:pStyle w:val="EndNoteBibliography"/>
        <w:spacing w:after="0"/>
        <w:ind w:left="720" w:hanging="720"/>
        <w:jc w:val="both"/>
      </w:pPr>
      <w:r w:rsidRPr="00196A06">
        <w:t xml:space="preserve">Takahashi, H., Takahashi, N., Morikawa, Y., Towhata, I., &amp; Takano, D. (2016). Efficacy of pile-type improvement against lateral flow of liquefied ground. </w:t>
      </w:r>
      <w:r w:rsidRPr="00196A06">
        <w:rPr>
          <w:i/>
        </w:rPr>
        <w:t>Geotechnique</w:t>
      </w:r>
      <w:r w:rsidRPr="00196A06">
        <w:t>,</w:t>
      </w:r>
      <w:r w:rsidRPr="00196A06">
        <w:rPr>
          <w:i/>
        </w:rPr>
        <w:t xml:space="preserve"> 66</w:t>
      </w:r>
      <w:r w:rsidRPr="00196A06">
        <w:t xml:space="preserve">(8), 617-626. </w:t>
      </w:r>
      <w:hyperlink r:id="rId37" w:history="1">
        <w:r w:rsidRPr="00196A06">
          <w:rPr>
            <w:rStyle w:val="Hyperlink"/>
          </w:rPr>
          <w:t>https://doi.org/10.1680/jgeot.14.P.238</w:t>
        </w:r>
      </w:hyperlink>
      <w:r w:rsidRPr="00196A06">
        <w:t xml:space="preserve"> </w:t>
      </w:r>
    </w:p>
    <w:p w14:paraId="7B49286B" w14:textId="77777777" w:rsidR="00196A06" w:rsidRPr="00196A06" w:rsidRDefault="00196A06" w:rsidP="001C5112">
      <w:pPr>
        <w:pStyle w:val="EndNoteBibliography"/>
        <w:spacing w:after="0"/>
        <w:ind w:left="720" w:hanging="720"/>
        <w:jc w:val="both"/>
      </w:pPr>
      <w:r w:rsidRPr="00196A06">
        <w:t>Tran, Q. A., Berzins, M., &amp; Sołowski, W. (2019). An improved moving least squares method for the Material Point Method. International Conference on the Material Point Method for Modelling Soil-Water-Structure Interaction, Cambridge, UK.</w:t>
      </w:r>
    </w:p>
    <w:p w14:paraId="6A29C03D" w14:textId="77777777" w:rsidR="00196A06" w:rsidRPr="00196A06" w:rsidRDefault="00196A06" w:rsidP="001C5112">
      <w:pPr>
        <w:pStyle w:val="EndNoteBibliography"/>
        <w:spacing w:after="0"/>
        <w:ind w:left="720" w:hanging="720"/>
        <w:jc w:val="both"/>
      </w:pPr>
      <w:r w:rsidRPr="00196A06">
        <w:t xml:space="preserve">Tran, Q. A., Grimstad, G., &amp; Ghoreishian Amiri, S. A. (2022). MPMICE: A hybrid MPM-CFD model for simulating coupled problems in porous media. Application to earthquake-induced submarine landslides. </w:t>
      </w:r>
      <w:r w:rsidRPr="00196A06">
        <w:rPr>
          <w:i/>
        </w:rPr>
        <w:t>arXiv preprint</w:t>
      </w:r>
      <w:r w:rsidRPr="00196A06">
        <w:t xml:space="preserve">. </w:t>
      </w:r>
    </w:p>
    <w:p w14:paraId="3591067D" w14:textId="77777777" w:rsidR="00196A06" w:rsidRPr="00196A06" w:rsidRDefault="00196A06" w:rsidP="001C5112">
      <w:pPr>
        <w:pStyle w:val="EndNoteBibliography"/>
        <w:spacing w:after="0"/>
        <w:ind w:left="720" w:hanging="720"/>
        <w:jc w:val="both"/>
      </w:pPr>
      <w:r w:rsidRPr="00196A06">
        <w:t xml:space="preserve">Tran, Q. A., &amp; Sołowski, W. (2019). Temporal and null-space filter for the material point method. </w:t>
      </w:r>
      <w:r w:rsidRPr="00196A06">
        <w:rPr>
          <w:i/>
        </w:rPr>
        <w:t>International Journal for Numerical Methods in Engineering</w:t>
      </w:r>
      <w:r w:rsidRPr="00196A06">
        <w:t>,</w:t>
      </w:r>
      <w:r w:rsidRPr="00196A06">
        <w:rPr>
          <w:i/>
        </w:rPr>
        <w:t xml:space="preserve"> 120</w:t>
      </w:r>
      <w:r w:rsidRPr="00196A06">
        <w:t xml:space="preserve">(3), 328-360. </w:t>
      </w:r>
    </w:p>
    <w:p w14:paraId="2346AF1E" w14:textId="77777777" w:rsidR="00196A06" w:rsidRPr="00196A06" w:rsidRDefault="00196A06" w:rsidP="001C5112">
      <w:pPr>
        <w:pStyle w:val="EndNoteBibliography"/>
        <w:spacing w:after="0"/>
        <w:ind w:left="720" w:hanging="720"/>
        <w:jc w:val="both"/>
      </w:pPr>
      <w:r w:rsidRPr="00196A06">
        <w:t>Tran, Q. A., Wobbes, E. D., Sołowski, W., Moller, M., &amp; Vuik, C. (2019). Moving least squares reconstruction for B-spline Material Point Method. International Conference on the Material Point Method for Modelling Soil-Water-Structure Interaction, Cambridge, UK.</w:t>
      </w:r>
    </w:p>
    <w:p w14:paraId="3E0B8938" w14:textId="77777777" w:rsidR="00196A06" w:rsidRPr="00196A06" w:rsidRDefault="00196A06" w:rsidP="001C5112">
      <w:pPr>
        <w:pStyle w:val="EndNoteBibliography"/>
        <w:spacing w:after="0"/>
        <w:ind w:left="720" w:hanging="720"/>
        <w:jc w:val="both"/>
      </w:pPr>
      <w:r w:rsidRPr="00196A06">
        <w:t xml:space="preserve">Zhang, X., Onate, E., Torres, S. A. G., Bleyer, J., &amp; Krabbenhoft, K. (2019). A unified Lagrangian formulation for solid and fluid dynamics and its possibility for modelling submarine landslides and their consequences. </w:t>
      </w:r>
      <w:r w:rsidRPr="00196A06">
        <w:rPr>
          <w:i/>
        </w:rPr>
        <w:t>Computer methods in applied mechanics and engineering</w:t>
      </w:r>
      <w:r w:rsidRPr="00196A06">
        <w:t>,</w:t>
      </w:r>
      <w:r w:rsidRPr="00196A06">
        <w:rPr>
          <w:i/>
        </w:rPr>
        <w:t xml:space="preserve"> 343</w:t>
      </w:r>
      <w:r w:rsidRPr="00196A06">
        <w:t xml:space="preserve">, 314-338. </w:t>
      </w:r>
    </w:p>
    <w:p w14:paraId="62560A45" w14:textId="77777777" w:rsidR="00196A06" w:rsidRPr="00196A06" w:rsidRDefault="00196A06" w:rsidP="001C5112">
      <w:pPr>
        <w:pStyle w:val="EndNoteBibliography"/>
        <w:ind w:left="720" w:hanging="720"/>
        <w:jc w:val="both"/>
      </w:pPr>
      <w:r w:rsidRPr="00196A06">
        <w:t xml:space="preserve">Zheng, X., Pisano, F., Vardon, P., &amp; Hicks, M. A. (2021). An explicit stabilised material point method for coupled hydromechanical problems in two-phase porous media. </w:t>
      </w:r>
      <w:r w:rsidRPr="00196A06">
        <w:rPr>
          <w:i/>
        </w:rPr>
        <w:t>Computers and Geotechnics</w:t>
      </w:r>
      <w:r w:rsidRPr="00196A06">
        <w:t>,</w:t>
      </w:r>
      <w:r w:rsidRPr="00196A06">
        <w:rPr>
          <w:i/>
        </w:rPr>
        <w:t xml:space="preserve"> 135</w:t>
      </w:r>
      <w:r w:rsidRPr="00196A06">
        <w:t xml:space="preserve">, 104112. </w:t>
      </w:r>
    </w:p>
    <w:p w14:paraId="79F36B2F" w14:textId="0A1F002A" w:rsidR="003D46EE" w:rsidRPr="0010788B" w:rsidRDefault="00EF7403" w:rsidP="001C5112">
      <w:pPr>
        <w:spacing w:after="0" w:line="240" w:lineRule="auto"/>
        <w:rPr>
          <w:rFonts w:cs="Times New Roman"/>
        </w:rPr>
      </w:pPr>
      <w:r>
        <w:fldChar w:fldCharType="end"/>
      </w:r>
    </w:p>
    <w:sectPr w:rsidR="003D46EE"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CE8E3" w14:textId="77777777" w:rsidR="00B53EF9" w:rsidRDefault="00B53EF9" w:rsidP="00BF215B">
      <w:pPr>
        <w:spacing w:after="0" w:line="240" w:lineRule="auto"/>
      </w:pPr>
      <w:r>
        <w:separator/>
      </w:r>
    </w:p>
  </w:endnote>
  <w:endnote w:type="continuationSeparator" w:id="0">
    <w:p w14:paraId="7610EC92" w14:textId="77777777" w:rsidR="00B53EF9" w:rsidRDefault="00B53EF9"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72C7A" w14:textId="77777777" w:rsidR="00B53EF9" w:rsidRDefault="00B53EF9" w:rsidP="00BF215B">
      <w:pPr>
        <w:spacing w:after="0" w:line="240" w:lineRule="auto"/>
      </w:pPr>
      <w:r>
        <w:separator/>
      </w:r>
    </w:p>
  </w:footnote>
  <w:footnote w:type="continuationSeparator" w:id="0">
    <w:p w14:paraId="1718508F" w14:textId="77777777" w:rsidR="00B53EF9" w:rsidRDefault="00B53EF9"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0"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8"/>
  </w:num>
  <w:num w:numId="8" w16cid:durableId="1644968186">
    <w:abstractNumId w:val="12"/>
  </w:num>
  <w:num w:numId="9" w16cid:durableId="1141773709">
    <w:abstractNumId w:val="4"/>
  </w:num>
  <w:num w:numId="10" w16cid:durableId="1403676176">
    <w:abstractNumId w:val="9"/>
  </w:num>
  <w:num w:numId="11" w16cid:durableId="160320620">
    <w:abstractNumId w:val="4"/>
  </w:num>
  <w:num w:numId="12" w16cid:durableId="409885852">
    <w:abstractNumId w:val="4"/>
  </w:num>
  <w:num w:numId="13" w16cid:durableId="632295393">
    <w:abstractNumId w:val="4"/>
  </w:num>
  <w:num w:numId="14" w16cid:durableId="1654407743">
    <w:abstractNumId w:val="4"/>
  </w:num>
  <w:num w:numId="15" w16cid:durableId="16201540">
    <w:abstractNumId w:val="4"/>
  </w:num>
  <w:num w:numId="16" w16cid:durableId="1116289346">
    <w:abstractNumId w:val="4"/>
  </w:num>
  <w:num w:numId="17" w16cid:durableId="293369176">
    <w:abstractNumId w:val="4"/>
  </w:num>
  <w:num w:numId="18" w16cid:durableId="973828564">
    <w:abstractNumId w:val="4"/>
  </w:num>
  <w:num w:numId="19" w16cid:durableId="1163928953">
    <w:abstractNumId w:val="4"/>
  </w:num>
  <w:num w:numId="20" w16cid:durableId="755443770">
    <w:abstractNumId w:val="4"/>
  </w:num>
  <w:num w:numId="21" w16cid:durableId="1309239932">
    <w:abstractNumId w:val="4"/>
  </w:num>
  <w:num w:numId="22" w16cid:durableId="1621253991">
    <w:abstractNumId w:val="5"/>
  </w:num>
  <w:num w:numId="23" w16cid:durableId="1327132354">
    <w:abstractNumId w:val="4"/>
  </w:num>
  <w:num w:numId="24" w16cid:durableId="345518575">
    <w:abstractNumId w:val="4"/>
  </w:num>
  <w:num w:numId="25" w16cid:durableId="134952544">
    <w:abstractNumId w:val="4"/>
  </w:num>
  <w:num w:numId="26" w16cid:durableId="638002340">
    <w:abstractNumId w:val="4"/>
  </w:num>
  <w:num w:numId="27" w16cid:durableId="1196387952">
    <w:abstractNumId w:val="4"/>
  </w:num>
  <w:num w:numId="28" w16cid:durableId="1061517238">
    <w:abstractNumId w:val="4"/>
  </w:num>
  <w:num w:numId="29" w16cid:durableId="1640723837">
    <w:abstractNumId w:val="4"/>
  </w:num>
  <w:num w:numId="30" w16cid:durableId="41103798">
    <w:abstractNumId w:val="4"/>
  </w:num>
  <w:num w:numId="31" w16cid:durableId="1422605725">
    <w:abstractNumId w:val="0"/>
  </w:num>
  <w:num w:numId="32" w16cid:durableId="1235236472">
    <w:abstractNumId w:val="4"/>
  </w:num>
  <w:num w:numId="33" w16cid:durableId="2099251246">
    <w:abstractNumId w:val="4"/>
  </w:num>
  <w:num w:numId="34" w16cid:durableId="2077388854">
    <w:abstractNumId w:val="6"/>
  </w:num>
  <w:num w:numId="35" w16cid:durableId="2049642326">
    <w:abstractNumId w:val="10"/>
  </w:num>
  <w:num w:numId="36" w16cid:durableId="128673414">
    <w:abstractNumId w:val="11"/>
  </w:num>
  <w:num w:numId="37" w16cid:durableId="1912539587">
    <w:abstractNumId w:val="7"/>
  </w:num>
  <w:num w:numId="38" w16cid:durableId="1061365172">
    <w:abstractNumId w:val="3"/>
  </w:num>
  <w:num w:numId="39" w16cid:durableId="1518695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103&lt;/item&gt;&lt;item&gt;104&lt;/item&gt;&lt;item&gt;111&lt;/item&gt;&lt;item&gt;136&lt;/item&gt;&lt;item&gt;147&lt;/item&gt;&lt;item&gt;148&lt;/item&gt;&lt;item&gt;149&lt;/item&gt;&lt;item&gt;152&lt;/item&gt;&lt;item&gt;153&lt;/item&gt;&lt;item&gt;154&lt;/item&gt;&lt;item&gt;155&lt;/item&gt;&lt;item&gt;156&lt;/item&gt;&lt;/record-ids&gt;&lt;/item&gt;&lt;/Libraries&gt;"/>
  </w:docVars>
  <w:rsids>
    <w:rsidRoot w:val="00F64D5A"/>
    <w:rsid w:val="000001EA"/>
    <w:rsid w:val="000001FD"/>
    <w:rsid w:val="00000B3D"/>
    <w:rsid w:val="00000EEC"/>
    <w:rsid w:val="0000249C"/>
    <w:rsid w:val="00005F8D"/>
    <w:rsid w:val="00005FD9"/>
    <w:rsid w:val="00006E52"/>
    <w:rsid w:val="000079CD"/>
    <w:rsid w:val="00012CEC"/>
    <w:rsid w:val="0001321F"/>
    <w:rsid w:val="00013BC4"/>
    <w:rsid w:val="00014211"/>
    <w:rsid w:val="00016A50"/>
    <w:rsid w:val="00017568"/>
    <w:rsid w:val="0002176C"/>
    <w:rsid w:val="00024367"/>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6655"/>
    <w:rsid w:val="000677DB"/>
    <w:rsid w:val="00071317"/>
    <w:rsid w:val="00073596"/>
    <w:rsid w:val="00074EB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D2628"/>
    <w:rsid w:val="000D2C3E"/>
    <w:rsid w:val="000E379F"/>
    <w:rsid w:val="000F014B"/>
    <w:rsid w:val="000F1E3B"/>
    <w:rsid w:val="000F49B5"/>
    <w:rsid w:val="000F4B47"/>
    <w:rsid w:val="00100885"/>
    <w:rsid w:val="00101CEE"/>
    <w:rsid w:val="001020D7"/>
    <w:rsid w:val="00103B65"/>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3968"/>
    <w:rsid w:val="001348C4"/>
    <w:rsid w:val="00136498"/>
    <w:rsid w:val="0014219B"/>
    <w:rsid w:val="00142E93"/>
    <w:rsid w:val="001435F4"/>
    <w:rsid w:val="001436C4"/>
    <w:rsid w:val="00145D27"/>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965"/>
    <w:rsid w:val="001D4FE4"/>
    <w:rsid w:val="001D79DA"/>
    <w:rsid w:val="001E2BF8"/>
    <w:rsid w:val="001E3A08"/>
    <w:rsid w:val="001E516C"/>
    <w:rsid w:val="001E58EE"/>
    <w:rsid w:val="001E5D61"/>
    <w:rsid w:val="001E618C"/>
    <w:rsid w:val="001E73DD"/>
    <w:rsid w:val="001F054B"/>
    <w:rsid w:val="001F241B"/>
    <w:rsid w:val="001F2634"/>
    <w:rsid w:val="001F4A68"/>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210"/>
    <w:rsid w:val="00242CDB"/>
    <w:rsid w:val="0025069D"/>
    <w:rsid w:val="00251FA7"/>
    <w:rsid w:val="0025221B"/>
    <w:rsid w:val="00253260"/>
    <w:rsid w:val="0025502D"/>
    <w:rsid w:val="0025641B"/>
    <w:rsid w:val="00256CAC"/>
    <w:rsid w:val="002576A3"/>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90C71"/>
    <w:rsid w:val="0029161F"/>
    <w:rsid w:val="00295D71"/>
    <w:rsid w:val="00296AD8"/>
    <w:rsid w:val="00297499"/>
    <w:rsid w:val="002A16B8"/>
    <w:rsid w:val="002A3CB9"/>
    <w:rsid w:val="002A6311"/>
    <w:rsid w:val="002B0107"/>
    <w:rsid w:val="002B0251"/>
    <w:rsid w:val="002B076A"/>
    <w:rsid w:val="002B2032"/>
    <w:rsid w:val="002B2765"/>
    <w:rsid w:val="002B5DE9"/>
    <w:rsid w:val="002B73EB"/>
    <w:rsid w:val="002B7CF1"/>
    <w:rsid w:val="002C147C"/>
    <w:rsid w:val="002C1C13"/>
    <w:rsid w:val="002C3581"/>
    <w:rsid w:val="002C3EDB"/>
    <w:rsid w:val="002D1CD2"/>
    <w:rsid w:val="002D2444"/>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6574"/>
    <w:rsid w:val="00367BB5"/>
    <w:rsid w:val="0037353B"/>
    <w:rsid w:val="00373665"/>
    <w:rsid w:val="003771F3"/>
    <w:rsid w:val="00377DA0"/>
    <w:rsid w:val="00383639"/>
    <w:rsid w:val="00383A44"/>
    <w:rsid w:val="0038571E"/>
    <w:rsid w:val="0039063B"/>
    <w:rsid w:val="0039527D"/>
    <w:rsid w:val="003969C1"/>
    <w:rsid w:val="003A1489"/>
    <w:rsid w:val="003A4189"/>
    <w:rsid w:val="003A48C2"/>
    <w:rsid w:val="003A5CE3"/>
    <w:rsid w:val="003B099D"/>
    <w:rsid w:val="003B4137"/>
    <w:rsid w:val="003C0BFC"/>
    <w:rsid w:val="003C1303"/>
    <w:rsid w:val="003C4132"/>
    <w:rsid w:val="003C4850"/>
    <w:rsid w:val="003C6A64"/>
    <w:rsid w:val="003C6F09"/>
    <w:rsid w:val="003D2137"/>
    <w:rsid w:val="003D280A"/>
    <w:rsid w:val="003D3FFD"/>
    <w:rsid w:val="003D46EE"/>
    <w:rsid w:val="003D48F5"/>
    <w:rsid w:val="003D7176"/>
    <w:rsid w:val="003E08FF"/>
    <w:rsid w:val="003E248A"/>
    <w:rsid w:val="003E2A1B"/>
    <w:rsid w:val="003E651A"/>
    <w:rsid w:val="003F02E1"/>
    <w:rsid w:val="003F13EF"/>
    <w:rsid w:val="003F48F8"/>
    <w:rsid w:val="003F5E7A"/>
    <w:rsid w:val="003F5ECE"/>
    <w:rsid w:val="003F7A69"/>
    <w:rsid w:val="003F7C79"/>
    <w:rsid w:val="00400B55"/>
    <w:rsid w:val="0040241B"/>
    <w:rsid w:val="0040460F"/>
    <w:rsid w:val="004053BC"/>
    <w:rsid w:val="00405A71"/>
    <w:rsid w:val="00405A97"/>
    <w:rsid w:val="00406CB0"/>
    <w:rsid w:val="00412818"/>
    <w:rsid w:val="00412F6D"/>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4290"/>
    <w:rsid w:val="00494B11"/>
    <w:rsid w:val="0049726F"/>
    <w:rsid w:val="004A128E"/>
    <w:rsid w:val="004A2A62"/>
    <w:rsid w:val="004A7F25"/>
    <w:rsid w:val="004B1256"/>
    <w:rsid w:val="004B1773"/>
    <w:rsid w:val="004B2391"/>
    <w:rsid w:val="004B2C7A"/>
    <w:rsid w:val="004B36F3"/>
    <w:rsid w:val="004B68DF"/>
    <w:rsid w:val="004B7DCD"/>
    <w:rsid w:val="004C4295"/>
    <w:rsid w:val="004C63AD"/>
    <w:rsid w:val="004C6F47"/>
    <w:rsid w:val="004D2A6B"/>
    <w:rsid w:val="004D3C98"/>
    <w:rsid w:val="004D43E9"/>
    <w:rsid w:val="004D58BF"/>
    <w:rsid w:val="004E1807"/>
    <w:rsid w:val="004E2D7F"/>
    <w:rsid w:val="004E6254"/>
    <w:rsid w:val="004E63C2"/>
    <w:rsid w:val="004F05C9"/>
    <w:rsid w:val="004F12FB"/>
    <w:rsid w:val="004F4118"/>
    <w:rsid w:val="004F41F1"/>
    <w:rsid w:val="004F5714"/>
    <w:rsid w:val="004F6BAF"/>
    <w:rsid w:val="004F773D"/>
    <w:rsid w:val="00501347"/>
    <w:rsid w:val="00501FB6"/>
    <w:rsid w:val="0050369F"/>
    <w:rsid w:val="00504DF4"/>
    <w:rsid w:val="00505146"/>
    <w:rsid w:val="005119AC"/>
    <w:rsid w:val="0051228E"/>
    <w:rsid w:val="00513947"/>
    <w:rsid w:val="00514071"/>
    <w:rsid w:val="00514318"/>
    <w:rsid w:val="00516B94"/>
    <w:rsid w:val="005212AB"/>
    <w:rsid w:val="00522CE9"/>
    <w:rsid w:val="005235A7"/>
    <w:rsid w:val="00523F4C"/>
    <w:rsid w:val="00525691"/>
    <w:rsid w:val="005268FC"/>
    <w:rsid w:val="00526FD4"/>
    <w:rsid w:val="00527161"/>
    <w:rsid w:val="005305D6"/>
    <w:rsid w:val="00532DA6"/>
    <w:rsid w:val="0053381B"/>
    <w:rsid w:val="0053435A"/>
    <w:rsid w:val="00534914"/>
    <w:rsid w:val="00534CAD"/>
    <w:rsid w:val="00534D0F"/>
    <w:rsid w:val="005353B1"/>
    <w:rsid w:val="005360C4"/>
    <w:rsid w:val="00544597"/>
    <w:rsid w:val="00544CE4"/>
    <w:rsid w:val="00546223"/>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1F71"/>
    <w:rsid w:val="005D5492"/>
    <w:rsid w:val="005D60A1"/>
    <w:rsid w:val="005D6A3D"/>
    <w:rsid w:val="005E055A"/>
    <w:rsid w:val="005E0FFD"/>
    <w:rsid w:val="005E2C06"/>
    <w:rsid w:val="005E382D"/>
    <w:rsid w:val="005F2A05"/>
    <w:rsid w:val="005F6641"/>
    <w:rsid w:val="005F6A44"/>
    <w:rsid w:val="005F75B2"/>
    <w:rsid w:val="00602B34"/>
    <w:rsid w:val="00602E33"/>
    <w:rsid w:val="00603355"/>
    <w:rsid w:val="0060661D"/>
    <w:rsid w:val="00606715"/>
    <w:rsid w:val="00606F6D"/>
    <w:rsid w:val="00607206"/>
    <w:rsid w:val="00607912"/>
    <w:rsid w:val="00611D89"/>
    <w:rsid w:val="00614847"/>
    <w:rsid w:val="0061584A"/>
    <w:rsid w:val="00616D94"/>
    <w:rsid w:val="00623166"/>
    <w:rsid w:val="00623AA7"/>
    <w:rsid w:val="0062415C"/>
    <w:rsid w:val="006244F5"/>
    <w:rsid w:val="00625CA7"/>
    <w:rsid w:val="00626063"/>
    <w:rsid w:val="0062658F"/>
    <w:rsid w:val="006318C9"/>
    <w:rsid w:val="00633108"/>
    <w:rsid w:val="0063381A"/>
    <w:rsid w:val="00634724"/>
    <w:rsid w:val="00634B12"/>
    <w:rsid w:val="00634BC1"/>
    <w:rsid w:val="0063681B"/>
    <w:rsid w:val="006368A8"/>
    <w:rsid w:val="006438F8"/>
    <w:rsid w:val="00643AEE"/>
    <w:rsid w:val="006444CE"/>
    <w:rsid w:val="0064516B"/>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4D8B"/>
    <w:rsid w:val="007A1E95"/>
    <w:rsid w:val="007A42AE"/>
    <w:rsid w:val="007A4745"/>
    <w:rsid w:val="007A5A7B"/>
    <w:rsid w:val="007A5B57"/>
    <w:rsid w:val="007A6BFD"/>
    <w:rsid w:val="007B2B14"/>
    <w:rsid w:val="007C1475"/>
    <w:rsid w:val="007C581E"/>
    <w:rsid w:val="007C5904"/>
    <w:rsid w:val="007D2AF9"/>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AFB"/>
    <w:rsid w:val="008410A4"/>
    <w:rsid w:val="00846EBA"/>
    <w:rsid w:val="0085020A"/>
    <w:rsid w:val="00852A29"/>
    <w:rsid w:val="0085371A"/>
    <w:rsid w:val="008539F3"/>
    <w:rsid w:val="00853A2B"/>
    <w:rsid w:val="00853D41"/>
    <w:rsid w:val="00855658"/>
    <w:rsid w:val="0085583C"/>
    <w:rsid w:val="008579AE"/>
    <w:rsid w:val="00860796"/>
    <w:rsid w:val="00860F1E"/>
    <w:rsid w:val="0086378F"/>
    <w:rsid w:val="008637EB"/>
    <w:rsid w:val="00864548"/>
    <w:rsid w:val="00865F5E"/>
    <w:rsid w:val="00867461"/>
    <w:rsid w:val="00871CA5"/>
    <w:rsid w:val="00873B3F"/>
    <w:rsid w:val="00880E6A"/>
    <w:rsid w:val="008818F4"/>
    <w:rsid w:val="00881F6D"/>
    <w:rsid w:val="008835E6"/>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00F1"/>
    <w:rsid w:val="009F1B38"/>
    <w:rsid w:val="009F201E"/>
    <w:rsid w:val="009F5CC9"/>
    <w:rsid w:val="009F7C4C"/>
    <w:rsid w:val="00A00D37"/>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6C2"/>
    <w:rsid w:val="00A43BE6"/>
    <w:rsid w:val="00A45C4B"/>
    <w:rsid w:val="00A51C31"/>
    <w:rsid w:val="00A53CD0"/>
    <w:rsid w:val="00A557D0"/>
    <w:rsid w:val="00A55E66"/>
    <w:rsid w:val="00A571DE"/>
    <w:rsid w:val="00A6030B"/>
    <w:rsid w:val="00A61865"/>
    <w:rsid w:val="00A6441C"/>
    <w:rsid w:val="00A64A80"/>
    <w:rsid w:val="00A65C0F"/>
    <w:rsid w:val="00A67895"/>
    <w:rsid w:val="00A70A4F"/>
    <w:rsid w:val="00A70B20"/>
    <w:rsid w:val="00A72A7D"/>
    <w:rsid w:val="00A7374B"/>
    <w:rsid w:val="00A80295"/>
    <w:rsid w:val="00A80565"/>
    <w:rsid w:val="00A85E0C"/>
    <w:rsid w:val="00A860C3"/>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D1151"/>
    <w:rsid w:val="00AD4BF2"/>
    <w:rsid w:val="00AD55AA"/>
    <w:rsid w:val="00AD6B45"/>
    <w:rsid w:val="00AE059B"/>
    <w:rsid w:val="00AE62C1"/>
    <w:rsid w:val="00AE7352"/>
    <w:rsid w:val="00AF5BC1"/>
    <w:rsid w:val="00AF6A94"/>
    <w:rsid w:val="00AF6B8F"/>
    <w:rsid w:val="00AF6C31"/>
    <w:rsid w:val="00B010C4"/>
    <w:rsid w:val="00B04C93"/>
    <w:rsid w:val="00B056C5"/>
    <w:rsid w:val="00B06C8F"/>
    <w:rsid w:val="00B0736F"/>
    <w:rsid w:val="00B07AA3"/>
    <w:rsid w:val="00B10311"/>
    <w:rsid w:val="00B10C2C"/>
    <w:rsid w:val="00B11ADB"/>
    <w:rsid w:val="00B12F46"/>
    <w:rsid w:val="00B1337B"/>
    <w:rsid w:val="00B154C6"/>
    <w:rsid w:val="00B172FF"/>
    <w:rsid w:val="00B21115"/>
    <w:rsid w:val="00B21EB0"/>
    <w:rsid w:val="00B253BE"/>
    <w:rsid w:val="00B2785F"/>
    <w:rsid w:val="00B32A2F"/>
    <w:rsid w:val="00B33668"/>
    <w:rsid w:val="00B33F95"/>
    <w:rsid w:val="00B35340"/>
    <w:rsid w:val="00B36EB3"/>
    <w:rsid w:val="00B37427"/>
    <w:rsid w:val="00B37E89"/>
    <w:rsid w:val="00B4198A"/>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BD4"/>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2A4B"/>
    <w:rsid w:val="00C042D7"/>
    <w:rsid w:val="00C056AB"/>
    <w:rsid w:val="00C05C43"/>
    <w:rsid w:val="00C05FD3"/>
    <w:rsid w:val="00C064DD"/>
    <w:rsid w:val="00C115D7"/>
    <w:rsid w:val="00C12E5C"/>
    <w:rsid w:val="00C216FE"/>
    <w:rsid w:val="00C21EBC"/>
    <w:rsid w:val="00C23CB4"/>
    <w:rsid w:val="00C314B2"/>
    <w:rsid w:val="00C34238"/>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477A6"/>
    <w:rsid w:val="00D50C81"/>
    <w:rsid w:val="00D5361C"/>
    <w:rsid w:val="00D5361D"/>
    <w:rsid w:val="00D53756"/>
    <w:rsid w:val="00D6004E"/>
    <w:rsid w:val="00D63AA2"/>
    <w:rsid w:val="00D65098"/>
    <w:rsid w:val="00D67A26"/>
    <w:rsid w:val="00D67B58"/>
    <w:rsid w:val="00D71634"/>
    <w:rsid w:val="00D71887"/>
    <w:rsid w:val="00D72997"/>
    <w:rsid w:val="00D731AF"/>
    <w:rsid w:val="00D7427A"/>
    <w:rsid w:val="00D74B57"/>
    <w:rsid w:val="00D751C5"/>
    <w:rsid w:val="00D76591"/>
    <w:rsid w:val="00D82B9E"/>
    <w:rsid w:val="00D84ABF"/>
    <w:rsid w:val="00D84C3E"/>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3F2"/>
    <w:rsid w:val="00DC4D77"/>
    <w:rsid w:val="00DC5BE4"/>
    <w:rsid w:val="00DC7ED0"/>
    <w:rsid w:val="00DD13A0"/>
    <w:rsid w:val="00DD1B46"/>
    <w:rsid w:val="00DD1DC0"/>
    <w:rsid w:val="00DD312B"/>
    <w:rsid w:val="00DD34ED"/>
    <w:rsid w:val="00DD7920"/>
    <w:rsid w:val="00DE04BA"/>
    <w:rsid w:val="00DE0BBD"/>
    <w:rsid w:val="00DE338C"/>
    <w:rsid w:val="00DE509C"/>
    <w:rsid w:val="00DE5AD3"/>
    <w:rsid w:val="00DE5B99"/>
    <w:rsid w:val="00DE6320"/>
    <w:rsid w:val="00DF3587"/>
    <w:rsid w:val="00DF3C26"/>
    <w:rsid w:val="00DF6961"/>
    <w:rsid w:val="00DF7B12"/>
    <w:rsid w:val="00E04DD3"/>
    <w:rsid w:val="00E070C2"/>
    <w:rsid w:val="00E07EF9"/>
    <w:rsid w:val="00E07F7D"/>
    <w:rsid w:val="00E10AF1"/>
    <w:rsid w:val="00E12AF6"/>
    <w:rsid w:val="00E14026"/>
    <w:rsid w:val="00E16EF1"/>
    <w:rsid w:val="00E22018"/>
    <w:rsid w:val="00E22169"/>
    <w:rsid w:val="00E23FAE"/>
    <w:rsid w:val="00E263CD"/>
    <w:rsid w:val="00E2674E"/>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0865"/>
    <w:rsid w:val="00E72326"/>
    <w:rsid w:val="00E74120"/>
    <w:rsid w:val="00E74B03"/>
    <w:rsid w:val="00E75B3C"/>
    <w:rsid w:val="00E8087A"/>
    <w:rsid w:val="00E811DC"/>
    <w:rsid w:val="00E85168"/>
    <w:rsid w:val="00E87967"/>
    <w:rsid w:val="00E879EE"/>
    <w:rsid w:val="00E87B6A"/>
    <w:rsid w:val="00E91C94"/>
    <w:rsid w:val="00E96BCC"/>
    <w:rsid w:val="00EA0FB8"/>
    <w:rsid w:val="00EA3FA6"/>
    <w:rsid w:val="00EA4316"/>
    <w:rsid w:val="00EA7EE0"/>
    <w:rsid w:val="00EB1593"/>
    <w:rsid w:val="00EB1C52"/>
    <w:rsid w:val="00EB3536"/>
    <w:rsid w:val="00EB5C32"/>
    <w:rsid w:val="00EB5EED"/>
    <w:rsid w:val="00EB655E"/>
    <w:rsid w:val="00EB6B4C"/>
    <w:rsid w:val="00EB6F17"/>
    <w:rsid w:val="00EB7646"/>
    <w:rsid w:val="00EC06B3"/>
    <w:rsid w:val="00EC0A9D"/>
    <w:rsid w:val="00EC14B3"/>
    <w:rsid w:val="00EC1B4D"/>
    <w:rsid w:val="00EC27F4"/>
    <w:rsid w:val="00EC3A7C"/>
    <w:rsid w:val="00EC4872"/>
    <w:rsid w:val="00EC763F"/>
    <w:rsid w:val="00ED1F93"/>
    <w:rsid w:val="00ED50DF"/>
    <w:rsid w:val="00EE0E80"/>
    <w:rsid w:val="00EE7D1B"/>
    <w:rsid w:val="00EF3CDF"/>
    <w:rsid w:val="00EF653F"/>
    <w:rsid w:val="00EF68BA"/>
    <w:rsid w:val="00EF70E3"/>
    <w:rsid w:val="00EF7403"/>
    <w:rsid w:val="00F014F3"/>
    <w:rsid w:val="00F01A8A"/>
    <w:rsid w:val="00F030AE"/>
    <w:rsid w:val="00F04479"/>
    <w:rsid w:val="00F046C9"/>
    <w:rsid w:val="00F05B47"/>
    <w:rsid w:val="00F0619A"/>
    <w:rsid w:val="00F13781"/>
    <w:rsid w:val="00F1564E"/>
    <w:rsid w:val="00F1798E"/>
    <w:rsid w:val="00F20775"/>
    <w:rsid w:val="00F20AC7"/>
    <w:rsid w:val="00F213FF"/>
    <w:rsid w:val="00F21986"/>
    <w:rsid w:val="00F22707"/>
    <w:rsid w:val="00F230C1"/>
    <w:rsid w:val="00F23AFA"/>
    <w:rsid w:val="00F23E50"/>
    <w:rsid w:val="00F24C2A"/>
    <w:rsid w:val="00F3053E"/>
    <w:rsid w:val="00F43A94"/>
    <w:rsid w:val="00F5102D"/>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E24B4"/>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07/s10346-018-1114-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gif"/><Relationship Id="rId33" Type="http://schemas.openxmlformats.org/officeDocument/2006/relationships/hyperlink" Target="https://doi.org/10.1007/978-94-007-2162-3_36"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139/T01-08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DOI" TargetMode="External"/><Relationship Id="rId37" Type="http://schemas.openxmlformats.org/officeDocument/2006/relationships/hyperlink" Target="https://doi.org/10.1680/jgeot.14.P.23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doi.org/10.1007/s11069-013-0681-3" TargetMode="External"/><Relationship Id="rId36" Type="http://schemas.openxmlformats.org/officeDocument/2006/relationships/hyperlink" Target="https://doi.org/10.1680/jphmg.18.0004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0346-021-01819-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j.compgeo.2014.12.007" TargetMode="External"/><Relationship Id="rId30" Type="http://schemas.openxmlformats.org/officeDocument/2006/relationships/hyperlink" Target="https://doi.org/10.1139/cgj-2015-0582" TargetMode="External"/><Relationship Id="rId35" Type="http://schemas.openxmlformats.org/officeDocument/2006/relationships/hyperlink" Target="https://doi.org/Ar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7309</Words>
  <Characters>41662</Characters>
  <Application>Microsoft Office Word</Application>
  <DocSecurity>0</DocSecurity>
  <Lines>347</Lines>
  <Paragraphs>97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48874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31</cp:revision>
  <cp:lastPrinted>2023-05-19T01:15:00Z</cp:lastPrinted>
  <dcterms:created xsi:type="dcterms:W3CDTF">2023-05-19T11:22:00Z</dcterms:created>
  <dcterms:modified xsi:type="dcterms:W3CDTF">2023-05-19T13:33:00Z</dcterms:modified>
</cp:coreProperties>
</file>